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898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sz w:val="44"/>
          <w:szCs w:val="44"/>
          <w:shd w:val="clear" w:fill="FFFFFF"/>
        </w:rPr>
        <w:t>关于公开征集涉企行政执法突出问题线索的公告</w:t>
      </w:r>
    </w:p>
    <w:p w14:paraId="5A76D5A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74" w:right="74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为全面规范涉企行政执法行为，切实减轻企业负担，优化法治化营商环境。现就公开征集涉企行政执法突出问题线索有关事项公告如下。</w:t>
      </w:r>
    </w:p>
    <w:p w14:paraId="10BBD2A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一、线索征集范围</w:t>
      </w:r>
    </w:p>
    <w:p w14:paraId="722409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（一）乱收费问题。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违规设立收费项目，公示项目收费不规范，提高收费标准；变相强制行政相对人接受有偿服务、指定购买；不按要求执行国家和地方已出台的惠企收费政策等情形。</w:t>
      </w:r>
    </w:p>
    <w:p w14:paraId="09FA3DE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（二）乱罚款问题。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超出法定权限或范围进行罚款；未规范执行裁量权基准，随意进行大额顶格处罚；重复处罚；罚没收入异常增长；过度罚款，不适用相关法律规定给予减轻处罚、免予处罚，类案不同罚、过罚不相当、畸轻畸重等情形。</w:t>
      </w:r>
    </w:p>
    <w:p w14:paraId="3E8643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（三）乱检查问题。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检查主体不适格；超越法定职责开展检查；行政检查事项未经公布；执法扰企，多头检查、多层检查、重复检查，对同一主体检查明显超过合理频次；随意检查，检查程序不合法，检查“走过场”，运动式检查等情形。</w:t>
      </w:r>
    </w:p>
    <w:p w14:paraId="6A895DE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（四）乱查封问题</w:t>
      </w:r>
      <w:r>
        <w:rPr>
          <w:rFonts w:hint="eastAsia" w:ascii="仿宋_GB2312" w:hAnsi="仿宋_GB2312" w:eastAsia="仿宋_GB2312" w:cs="仿宋_GB2312"/>
          <w:sz w:val="32"/>
          <w:szCs w:val="32"/>
        </w:rPr>
        <w:t>。滥用行政强制措施，超权限、超范围、超额度、超时限查封涉案财产等情形。</w:t>
      </w:r>
    </w:p>
    <w:p w14:paraId="4030FA7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（五）违规异地执法问题。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超越法定管辖范围，对非本辖区的行政相对人进行执法活动；利用行政执法手段插手异地的经济纠纷；未履行协作程序或超越协作权限在异地开展执法等情形。</w:t>
      </w:r>
    </w:p>
    <w:p w14:paraId="7414BF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（六）趋利性执法问题。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下达或变相下达行政罚没款、执法数量考核指标；为增加行政罚没收入脱离实际监管随意设置电子技术监控设备；将行政罚没收入与本单位业务经费、福利待遇挂钩；违规预收、私自截留罚没款，违反“罚缴分离”规定等情形。</w:t>
      </w:r>
    </w:p>
    <w:p w14:paraId="53191D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（七）其他问题</w:t>
      </w:r>
      <w:r>
        <w:rPr>
          <w:rFonts w:hint="eastAsia" w:ascii="仿宋_GB2312" w:hAnsi="仿宋_GB2312" w:eastAsia="仿宋_GB2312" w:cs="仿宋_GB2312"/>
          <w:sz w:val="32"/>
          <w:szCs w:val="32"/>
        </w:rPr>
        <w:t>。吃拿卡要，收受或索取财物；指定购买商品服务、接受有偿服务；办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理</w:t>
      </w:r>
      <w:r>
        <w:rPr>
          <w:rFonts w:hint="eastAsia" w:ascii="仿宋_GB2312" w:hAnsi="仿宋_GB2312" w:eastAsia="仿宋_GB2312" w:cs="仿宋_GB2312"/>
          <w:sz w:val="32"/>
          <w:szCs w:val="32"/>
        </w:rPr>
        <w:t>关系案、人情案、金钱案等以权谋私、权力寻租的问题等情形。</w:t>
      </w:r>
    </w:p>
    <w:p w14:paraId="2D763B5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二、线索反映渠道</w:t>
      </w:r>
      <w:bookmarkStart w:id="0" w:name="_GoBack"/>
      <w:bookmarkEnd w:id="0"/>
    </w:p>
    <w:p w14:paraId="2A4AD1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1.来信举报：邮寄至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大余县左拔镇人民政府党政办公室</w:t>
      </w:r>
    </w:p>
    <w:p w14:paraId="7DE1DE7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2.邮件举报：dyzb8702001@126.com</w:t>
      </w:r>
    </w:p>
    <w:p w14:paraId="067630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3.来电举报：079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8702001</w:t>
      </w:r>
      <w:r>
        <w:rPr>
          <w:rFonts w:hint="eastAsia" w:ascii="仿宋_GB2312" w:hAnsi="仿宋_GB2312" w:eastAsia="仿宋_GB2312" w:cs="仿宋_GB2312"/>
          <w:sz w:val="32"/>
          <w:szCs w:val="32"/>
        </w:rPr>
        <w:t>（工作日8：00—12：00，14:30—17:30）</w:t>
      </w:r>
    </w:p>
    <w:p w14:paraId="1A2C02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三、注意事项</w:t>
      </w:r>
    </w:p>
    <w:p w14:paraId="5BFC93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提倡实名反映问题线索，受理部门将对反映人意愿对反映的相关信息进行保密。反映人应当如实反映情况，对所反映的内容真实性负责，不得虚构、夸大、捏造事实，对借机诬告、陷害等行为，交有关机关依法追究责任。</w:t>
      </w:r>
    </w:p>
    <w:p w14:paraId="6EB73F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（二）已由纪检监察机关、信访等部门受理，或已申请行政复议和进入司法程序的相关问题线索，不纳入本次线索受理征集范围。</w:t>
      </w:r>
    </w:p>
    <w:p w14:paraId="79B2E6D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欢迎广大企业群众积极反映相关问题线索！感谢社会各界对涉企行政执法工作的关心支持和协助配合！</w:t>
      </w:r>
    </w:p>
    <w:p w14:paraId="3BA9CC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 w14:paraId="601E25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 w14:paraId="023057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左拔镇人民政府</w:t>
      </w:r>
    </w:p>
    <w:p w14:paraId="0E914E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月8日</w:t>
      </w:r>
    </w:p>
    <w:p w14:paraId="25E204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120971"/>
    <w:rsid w:val="1C45006B"/>
    <w:rsid w:val="316679CD"/>
    <w:rsid w:val="6870599E"/>
    <w:rsid w:val="6EA93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967</Words>
  <Characters>1013</Characters>
  <Lines>0</Lines>
  <Paragraphs>0</Paragraphs>
  <TotalTime>17</TotalTime>
  <ScaleCrop>false</ScaleCrop>
  <LinksUpToDate>false</LinksUpToDate>
  <CharactersWithSpaces>1015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2025-05-08T00:49:00Z</dcterms:created>
  <dc:creator>Administrator</dc:creator>
  <cp:lastModifiedBy>咸鱼凩</cp:lastModifiedBy>
  <dcterms:modified xsi:type="dcterms:W3CDTF">2025-05-08T01:29:54Z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eyJoZGlkIjoiYzQ3MDYwMTU3YjY1MGYwZmU0OWU4NDkxYWVhZjhjNjkiLCJ1c2VySWQiOiIzMjA5MDQ4NDYifQ==</vt:lpwstr>
  </property>
  <property fmtid="{D5CDD505-2E9C-101B-9397-08002B2CF9AE}" pid="4" name="ICV">
    <vt:lpwstr>D1FAE623E20840FAA179BBFD00E10767_12</vt:lpwstr>
  </property>
</Properties>
</file>