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textAlignment w:val="center"/>
        <w:rPr>
          <w:rFonts w:hint="eastAsia" w:ascii="黑体" w:hAnsi="宋体" w:eastAsia="黑体" w:cs="黑体"/>
          <w:i w:val="0"/>
          <w:iCs w:val="0"/>
          <w:color w:val="000000"/>
          <w:kern w:val="0"/>
          <w:sz w:val="40"/>
          <w:szCs w:val="40"/>
          <w:u w:val="none"/>
          <w:lang w:val="en-US" w:eastAsia="zh-CN" w:bidi="ar"/>
        </w:rPr>
      </w:pPr>
      <w:r>
        <w:rPr>
          <w:rFonts w:hint="eastAsia" w:ascii="黑体" w:hAnsi="宋体" w:eastAsia="黑体" w:cs="黑体"/>
          <w:i w:val="0"/>
          <w:iCs w:val="0"/>
          <w:color w:val="000000"/>
          <w:kern w:val="0"/>
          <w:sz w:val="40"/>
          <w:szCs w:val="40"/>
          <w:u w:val="none"/>
          <w:lang w:val="en-US" w:eastAsia="zh-CN" w:bidi="ar"/>
        </w:rPr>
        <w:t>医疗器械经营单位检查记录表</w:t>
      </w:r>
    </w:p>
    <w:tbl>
      <w:tblPr>
        <w:tblStyle w:val="3"/>
        <w:tblW w:w="91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573"/>
        <w:gridCol w:w="537"/>
        <w:gridCol w:w="2688"/>
        <w:gridCol w:w="1410"/>
        <w:gridCol w:w="175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9147" w:type="dxa"/>
            <w:gridSpan w:val="7"/>
          </w:tcPr>
          <w:p>
            <w:pPr>
              <w:widowControl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9147" w:type="dxa"/>
            <w:gridSpan w:val="7"/>
          </w:tcPr>
          <w:p>
            <w:pPr>
              <w:widowControl w:val="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302" w:type="dxa"/>
            <w:gridSpan w:val="2"/>
          </w:tcPr>
          <w:p>
            <w:pPr>
              <w:widowControl w:val="0"/>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联系人：</w:t>
            </w:r>
          </w:p>
        </w:tc>
        <w:tc>
          <w:tcPr>
            <w:tcW w:w="3225" w:type="dxa"/>
            <w:gridSpan w:val="2"/>
          </w:tcPr>
          <w:p>
            <w:pPr>
              <w:widowControl w:val="0"/>
              <w:jc w:val="left"/>
              <w:rPr>
                <w:rFonts w:hint="eastAsia" w:ascii="仿宋" w:hAnsi="仿宋" w:eastAsia="仿宋" w:cs="仿宋"/>
                <w:sz w:val="24"/>
                <w:szCs w:val="24"/>
                <w:vertAlign w:val="baseline"/>
                <w:lang w:val="en-US" w:eastAsia="zh-CN"/>
              </w:rPr>
            </w:pPr>
          </w:p>
        </w:tc>
        <w:tc>
          <w:tcPr>
            <w:tcW w:w="1410" w:type="dxa"/>
          </w:tcPr>
          <w:p>
            <w:pPr>
              <w:widowControl w:val="0"/>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联系电话：</w:t>
            </w:r>
          </w:p>
        </w:tc>
        <w:tc>
          <w:tcPr>
            <w:tcW w:w="3210" w:type="dxa"/>
            <w:gridSpan w:val="2"/>
          </w:tcPr>
          <w:p>
            <w:pPr>
              <w:widowControl w:val="0"/>
              <w:jc w:val="left"/>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729" w:type="dxa"/>
          </w:tcPr>
          <w:p>
            <w:pPr>
              <w:widowControl w:val="0"/>
              <w:jc w:val="both"/>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序号</w:t>
            </w:r>
          </w:p>
        </w:tc>
        <w:tc>
          <w:tcPr>
            <w:tcW w:w="1110" w:type="dxa"/>
            <w:gridSpan w:val="2"/>
          </w:tcPr>
          <w:p>
            <w:pPr>
              <w:widowControl w:val="0"/>
              <w:jc w:val="both"/>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检查内容</w:t>
            </w:r>
          </w:p>
        </w:tc>
        <w:tc>
          <w:tcPr>
            <w:tcW w:w="5850" w:type="dxa"/>
            <w:gridSpan w:val="3"/>
          </w:tcPr>
          <w:p>
            <w:pPr>
              <w:widowControl w:val="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检查要点</w:t>
            </w:r>
          </w:p>
        </w:tc>
        <w:tc>
          <w:tcPr>
            <w:tcW w:w="1458" w:type="dxa"/>
          </w:tcPr>
          <w:p>
            <w:pPr>
              <w:widowControl w:val="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restart"/>
          </w:tcPr>
          <w:p>
            <w:pPr>
              <w:widowControl w:val="0"/>
              <w:jc w:val="center"/>
              <w:rPr>
                <w:rFonts w:hint="eastAsia" w:ascii="仿宋" w:hAnsi="仿宋" w:eastAsia="仿宋" w:cs="仿宋"/>
                <w:sz w:val="32"/>
                <w:szCs w:val="32"/>
                <w:vertAlign w:val="baseline"/>
                <w:lang w:val="en-US" w:eastAsia="zh-CN"/>
              </w:rPr>
            </w:pPr>
          </w:p>
          <w:p>
            <w:pPr>
              <w:widowControl w:val="0"/>
              <w:jc w:val="center"/>
              <w:rPr>
                <w:rFonts w:hint="eastAsia" w:ascii="仿宋" w:hAnsi="仿宋" w:eastAsia="仿宋" w:cs="仿宋"/>
                <w:sz w:val="32"/>
                <w:szCs w:val="32"/>
                <w:vertAlign w:val="baseline"/>
                <w:lang w:val="en-US" w:eastAsia="zh-CN"/>
              </w:rPr>
            </w:pPr>
          </w:p>
          <w:p>
            <w:pPr>
              <w:widowControl w:val="0"/>
              <w:jc w:val="center"/>
              <w:rPr>
                <w:rFonts w:hint="default" w:ascii="仿宋" w:hAnsi="仿宋" w:eastAsia="仿宋" w:cs="仿宋"/>
                <w:sz w:val="32"/>
                <w:szCs w:val="32"/>
                <w:vertAlign w:val="baseline"/>
                <w:lang w:val="en-US" w:eastAsia="zh-CN"/>
              </w:rPr>
            </w:pPr>
            <w:r>
              <w:rPr>
                <w:rFonts w:hint="eastAsia" w:ascii="仿宋" w:hAnsi="仿宋" w:eastAsia="仿宋" w:cs="仿宋"/>
                <w:sz w:val="28"/>
                <w:szCs w:val="28"/>
                <w:vertAlign w:val="baseline"/>
                <w:lang w:val="en-US" w:eastAsia="zh-CN"/>
              </w:rPr>
              <w:t>1</w:t>
            </w:r>
          </w:p>
        </w:tc>
        <w:tc>
          <w:tcPr>
            <w:tcW w:w="1110" w:type="dxa"/>
            <w:gridSpan w:val="2"/>
            <w:vMerge w:val="restart"/>
          </w:tcPr>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r>
              <w:rPr>
                <w:rFonts w:hint="eastAsia" w:ascii="仿宋" w:hAnsi="仿宋" w:eastAsia="仿宋" w:cs="仿宋"/>
                <w:spacing w:val="-4"/>
                <w:sz w:val="21"/>
                <w:szCs w:val="21"/>
              </w:rPr>
              <w:t>店</w:t>
            </w:r>
            <w:r>
              <w:rPr>
                <w:rFonts w:hint="eastAsia" w:ascii="仿宋" w:hAnsi="仿宋" w:eastAsia="仿宋" w:cs="仿宋"/>
                <w:spacing w:val="-2"/>
                <w:sz w:val="21"/>
                <w:szCs w:val="21"/>
              </w:rPr>
              <w:t>容店貌</w:t>
            </w:r>
            <w:r>
              <w:rPr>
                <w:rFonts w:hint="eastAsia" w:ascii="仿宋" w:hAnsi="仿宋" w:eastAsia="仿宋" w:cs="仿宋"/>
                <w:sz w:val="21"/>
                <w:szCs w:val="21"/>
              </w:rPr>
              <w:t xml:space="preserve"> </w:t>
            </w:r>
            <w:r>
              <w:rPr>
                <w:rFonts w:hint="eastAsia" w:ascii="仿宋" w:hAnsi="仿宋" w:eastAsia="仿宋" w:cs="仿宋"/>
                <w:spacing w:val="5"/>
                <w:sz w:val="21"/>
                <w:szCs w:val="21"/>
              </w:rPr>
              <w:t>整</w:t>
            </w:r>
            <w:r>
              <w:rPr>
                <w:rFonts w:hint="eastAsia" w:ascii="仿宋" w:hAnsi="仿宋" w:eastAsia="仿宋" w:cs="仿宋"/>
                <w:spacing w:val="3"/>
                <w:sz w:val="21"/>
                <w:szCs w:val="21"/>
              </w:rPr>
              <w:t>洁有序</w:t>
            </w:r>
          </w:p>
          <w:p>
            <w:pPr>
              <w:widowControl w:val="0"/>
              <w:jc w:val="left"/>
              <w:rPr>
                <w:rFonts w:hint="default"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kern w:val="2"/>
                <w:sz w:val="24"/>
                <w:szCs w:val="24"/>
                <w:vertAlign w:val="baseline"/>
                <w:lang w:val="en-US" w:eastAsia="zh-CN" w:bidi="ar-SA"/>
              </w:rPr>
            </w:pPr>
            <w:r>
              <w:rPr>
                <w:rFonts w:hint="eastAsia" w:ascii="宋体" w:eastAsia="宋体"/>
                <w:color w:val="auto"/>
                <w:kern w:val="2"/>
                <w:sz w:val="21"/>
                <w:szCs w:val="21"/>
              </w:rPr>
              <w:t>（1）</w:t>
            </w:r>
            <w:r>
              <w:rPr>
                <w:rFonts w:hint="eastAsia" w:ascii="仿宋" w:hAnsi="仿宋" w:eastAsia="仿宋" w:cs="仿宋"/>
                <w:spacing w:val="2"/>
                <w:sz w:val="21"/>
                <w:szCs w:val="21"/>
              </w:rPr>
              <w:t>门前环境干净卫生</w:t>
            </w:r>
            <w:r>
              <w:rPr>
                <w:rFonts w:hint="eastAsia" w:ascii="仿宋" w:hAnsi="仿宋" w:eastAsia="仿宋" w:cs="仿宋"/>
                <w:spacing w:val="1"/>
                <w:sz w:val="21"/>
                <w:szCs w:val="21"/>
              </w:rPr>
              <w:t>，无污染物，周围环境整洁、无</w:t>
            </w:r>
            <w:r>
              <w:rPr>
                <w:rFonts w:hint="eastAsia" w:ascii="仿宋" w:hAnsi="仿宋" w:eastAsia="仿宋" w:cs="仿宋"/>
                <w:spacing w:val="-32"/>
                <w:sz w:val="21"/>
                <w:szCs w:val="21"/>
              </w:rPr>
              <w:t>污</w:t>
            </w:r>
            <w:r>
              <w:rPr>
                <w:rFonts w:hint="eastAsia" w:ascii="仿宋" w:hAnsi="仿宋" w:eastAsia="仿宋" w:cs="仿宋"/>
                <w:spacing w:val="-29"/>
                <w:sz w:val="21"/>
                <w:szCs w:val="21"/>
              </w:rPr>
              <w:t>染源 。</w:t>
            </w:r>
          </w:p>
        </w:tc>
        <w:tc>
          <w:tcPr>
            <w:tcW w:w="1458" w:type="dxa"/>
            <w:vAlign w:val="center"/>
          </w:tcPr>
          <w:p>
            <w:pPr>
              <w:widowControl w:val="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kern w:val="2"/>
                <w:sz w:val="24"/>
                <w:szCs w:val="24"/>
                <w:vertAlign w:val="baseline"/>
                <w:lang w:val="en-US" w:eastAsia="zh-CN" w:bidi="ar-SA"/>
              </w:rPr>
            </w:pPr>
            <w:r>
              <w:rPr>
                <w:rFonts w:hint="eastAsia" w:ascii="宋体" w:eastAsia="宋体"/>
                <w:color w:val="auto"/>
                <w:kern w:val="2"/>
                <w:sz w:val="21"/>
                <w:szCs w:val="21"/>
              </w:rPr>
              <w:t>（</w:t>
            </w:r>
            <w:r>
              <w:rPr>
                <w:rFonts w:hint="eastAsia" w:ascii="宋体" w:eastAsia="宋体"/>
                <w:color w:val="auto"/>
                <w:kern w:val="2"/>
                <w:sz w:val="21"/>
                <w:szCs w:val="21"/>
                <w:lang w:val="en-US" w:eastAsia="zh-CN"/>
              </w:rPr>
              <w:t>2</w:t>
            </w:r>
            <w:r>
              <w:rPr>
                <w:rFonts w:hint="eastAsia" w:ascii="宋体" w:eastAsia="宋体"/>
                <w:color w:val="auto"/>
                <w:kern w:val="2"/>
                <w:sz w:val="21"/>
                <w:szCs w:val="21"/>
              </w:rPr>
              <w:t>）</w:t>
            </w:r>
            <w:r>
              <w:rPr>
                <w:rFonts w:hint="eastAsia" w:ascii="仿宋" w:hAnsi="仿宋" w:eastAsia="仿宋" w:cs="仿宋"/>
                <w:spacing w:val="1"/>
                <w:sz w:val="21"/>
                <w:szCs w:val="21"/>
              </w:rPr>
              <w:t>门面整洁，门窗结构严</w:t>
            </w:r>
            <w:r>
              <w:rPr>
                <w:rFonts w:hint="eastAsia" w:ascii="仿宋" w:hAnsi="仿宋" w:eastAsia="仿宋" w:cs="仿宋"/>
                <w:sz w:val="21"/>
                <w:szCs w:val="21"/>
              </w:rPr>
              <w:t>密牢固，且有玻璃门、窗、</w:t>
            </w:r>
            <w:r>
              <w:rPr>
                <w:rFonts w:hint="eastAsia" w:ascii="仿宋" w:hAnsi="仿宋" w:eastAsia="仿宋" w:cs="仿宋"/>
                <w:spacing w:val="1"/>
                <w:sz w:val="21"/>
                <w:szCs w:val="21"/>
              </w:rPr>
              <w:t>遮阳</w:t>
            </w:r>
            <w:r>
              <w:rPr>
                <w:rFonts w:hint="eastAsia" w:ascii="仿宋" w:hAnsi="仿宋" w:eastAsia="仿宋" w:cs="仿宋"/>
                <w:spacing w:val="2"/>
                <w:sz w:val="21"/>
                <w:szCs w:val="21"/>
              </w:rPr>
              <w:t>设施等与外界有效间隔</w:t>
            </w:r>
            <w:r>
              <w:rPr>
                <w:rFonts w:hint="eastAsia" w:ascii="仿宋" w:hAnsi="仿宋" w:eastAsia="仿宋" w:cs="仿宋"/>
                <w:spacing w:val="1"/>
                <w:sz w:val="21"/>
                <w:szCs w:val="21"/>
              </w:rPr>
              <w:t>的设施，避免</w:t>
            </w:r>
            <w:r>
              <w:rPr>
                <w:rFonts w:hint="eastAsia" w:ascii="仿宋" w:hAnsi="仿宋" w:eastAsia="仿宋" w:cs="仿宋"/>
                <w:spacing w:val="1"/>
                <w:sz w:val="21"/>
                <w:szCs w:val="21"/>
                <w:lang w:eastAsia="zh-CN"/>
              </w:rPr>
              <w:t>医疗器械</w:t>
            </w:r>
            <w:r>
              <w:rPr>
                <w:rFonts w:hint="eastAsia" w:ascii="仿宋" w:hAnsi="仿宋" w:eastAsia="仿宋" w:cs="仿宋"/>
                <w:spacing w:val="1"/>
                <w:sz w:val="21"/>
                <w:szCs w:val="21"/>
              </w:rPr>
              <w:t>受外</w:t>
            </w:r>
            <w:r>
              <w:rPr>
                <w:rFonts w:hint="eastAsia" w:ascii="仿宋" w:hAnsi="仿宋" w:eastAsia="仿宋" w:cs="仿宋"/>
                <w:spacing w:val="2"/>
                <w:sz w:val="21"/>
                <w:szCs w:val="21"/>
              </w:rPr>
              <w:t>界环境</w:t>
            </w:r>
            <w:r>
              <w:rPr>
                <w:rFonts w:hint="eastAsia" w:ascii="仿宋" w:hAnsi="仿宋" w:eastAsia="仿宋" w:cs="仿宋"/>
                <w:spacing w:val="1"/>
                <w:sz w:val="21"/>
                <w:szCs w:val="21"/>
              </w:rPr>
              <w:t>的影响。</w:t>
            </w:r>
          </w:p>
        </w:tc>
        <w:tc>
          <w:tcPr>
            <w:tcW w:w="1458" w:type="dxa"/>
            <w:vAlign w:val="center"/>
          </w:tcPr>
          <w:p>
            <w:pPr>
              <w:widowControl w:val="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pacing w:val="1"/>
                <w:sz w:val="21"/>
                <w:szCs w:val="21"/>
                <w:lang w:val="en-US" w:eastAsia="zh-CN"/>
              </w:rPr>
              <w:t>（3）相关证照（营业执照、第二类医疗器械经营备案凭证、医疗器械经营许可证等）悬挂在醒目位置。</w:t>
            </w:r>
          </w:p>
        </w:tc>
        <w:tc>
          <w:tcPr>
            <w:tcW w:w="1458" w:type="dxa"/>
            <w:vAlign w:val="center"/>
          </w:tcPr>
          <w:p>
            <w:pPr>
              <w:widowControl w:val="0"/>
              <w:jc w:val="center"/>
              <w:rPr>
                <w:rFonts w:hint="eastAsia" w:ascii="仿宋" w:hAnsi="仿宋" w:eastAsia="仿宋" w:cs="仿宋"/>
                <w:kern w:val="2"/>
                <w:sz w:val="32"/>
                <w:szCs w:val="32"/>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（4）是否在营业场所公布食品药品监督管理部门的监督电话，设置顾客意见簿。</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restart"/>
          </w:tcPr>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both"/>
              <w:rPr>
                <w:rFonts w:hint="default" w:ascii="仿宋" w:hAnsi="仿宋" w:eastAsia="仿宋" w:cs="仿宋"/>
                <w:sz w:val="32"/>
                <w:szCs w:val="32"/>
                <w:vertAlign w:val="baseline"/>
                <w:lang w:val="en-US" w:eastAsia="zh-CN"/>
              </w:rPr>
            </w:pPr>
            <w:r>
              <w:rPr>
                <w:rFonts w:hint="eastAsia" w:ascii="仿宋" w:hAnsi="仿宋" w:eastAsia="仿宋" w:cs="仿宋"/>
                <w:sz w:val="24"/>
                <w:szCs w:val="24"/>
                <w:vertAlign w:val="baseline"/>
                <w:lang w:val="en-US" w:eastAsia="zh-CN"/>
              </w:rPr>
              <w:t>2</w:t>
            </w:r>
          </w:p>
        </w:tc>
        <w:tc>
          <w:tcPr>
            <w:tcW w:w="1110" w:type="dxa"/>
            <w:gridSpan w:val="2"/>
            <w:vMerge w:val="restart"/>
          </w:tcPr>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default" w:ascii="仿宋" w:hAnsi="仿宋" w:eastAsia="仿宋" w:cs="仿宋"/>
                <w:sz w:val="32"/>
                <w:szCs w:val="32"/>
                <w:vertAlign w:val="baseline"/>
                <w:lang w:val="en-US" w:eastAsia="zh-CN"/>
              </w:rPr>
            </w:pPr>
            <w:r>
              <w:rPr>
                <w:rFonts w:hint="eastAsia" w:ascii="仿宋" w:hAnsi="仿宋" w:eastAsia="仿宋" w:cs="仿宋"/>
                <w:spacing w:val="3"/>
                <w:sz w:val="21"/>
                <w:szCs w:val="21"/>
              </w:rPr>
              <w:t>经营设</w:t>
            </w:r>
            <w:r>
              <w:rPr>
                <w:rFonts w:hint="eastAsia" w:ascii="仿宋" w:hAnsi="仿宋" w:eastAsia="仿宋" w:cs="仿宋"/>
                <w:spacing w:val="2"/>
                <w:sz w:val="21"/>
                <w:szCs w:val="21"/>
              </w:rPr>
              <w:t>施</w:t>
            </w:r>
            <w:r>
              <w:rPr>
                <w:rFonts w:hint="eastAsia" w:ascii="仿宋" w:hAnsi="仿宋" w:eastAsia="仿宋" w:cs="仿宋"/>
                <w:sz w:val="21"/>
                <w:szCs w:val="21"/>
              </w:rPr>
              <w:t xml:space="preserve"> </w:t>
            </w:r>
            <w:r>
              <w:rPr>
                <w:rFonts w:hint="eastAsia" w:ascii="仿宋" w:hAnsi="仿宋" w:eastAsia="仿宋" w:cs="仿宋"/>
                <w:spacing w:val="-2"/>
                <w:sz w:val="21"/>
                <w:szCs w:val="21"/>
              </w:rPr>
              <w:t>满足条件</w:t>
            </w:r>
          </w:p>
        </w:tc>
        <w:tc>
          <w:tcPr>
            <w:tcW w:w="5850" w:type="dxa"/>
            <w:gridSpan w:val="3"/>
            <w:vAlign w:val="center"/>
          </w:tcPr>
          <w:p>
            <w:pPr>
              <w:pStyle w:val="5"/>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5）营业场所内外不得有违法医疗器械广告及虚假宣传标识，橱窗、店内不得悬挂、张贴、摆放与医疗器械经营质量管理和服务无关的宣传品，张贴宣传品应当设置相对集中、固定的区域并及时进行清理更新，促</w:t>
            </w:r>
            <w:r>
              <w:rPr>
                <w:rFonts w:hint="eastAsia" w:ascii="仿宋" w:hAnsi="仿宋" w:eastAsia="仿宋" w:cs="仿宋"/>
                <w:spacing w:val="10"/>
                <w:sz w:val="21"/>
                <w:szCs w:val="21"/>
              </w:rPr>
              <w:t>销</w:t>
            </w:r>
            <w:r>
              <w:rPr>
                <w:rFonts w:hint="eastAsia" w:ascii="仿宋" w:hAnsi="仿宋" w:eastAsia="仿宋" w:cs="仿宋"/>
                <w:spacing w:val="9"/>
                <w:sz w:val="21"/>
                <w:szCs w:val="21"/>
              </w:rPr>
              <w:t>宣传品不得误导消费者</w:t>
            </w:r>
            <w:r>
              <w:rPr>
                <w:rFonts w:hint="eastAsia" w:ascii="仿宋" w:hAnsi="仿宋" w:eastAsia="仿宋" w:cs="仿宋"/>
                <w:spacing w:val="9"/>
                <w:sz w:val="21"/>
                <w:szCs w:val="21"/>
                <w:lang w:eastAsia="zh-CN"/>
              </w:rPr>
              <w:t>。</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both"/>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default" w:ascii="仿宋" w:hAnsi="仿宋" w:eastAsia="仿宋" w:cs="仿宋"/>
                <w:sz w:val="32"/>
                <w:szCs w:val="32"/>
                <w:vertAlign w:val="baseline"/>
                <w:lang w:val="en-US" w:eastAsia="zh-CN"/>
              </w:rPr>
            </w:pPr>
          </w:p>
        </w:tc>
        <w:tc>
          <w:tcPr>
            <w:tcW w:w="5850" w:type="dxa"/>
            <w:gridSpan w:val="3"/>
            <w:vAlign w:val="center"/>
          </w:tcPr>
          <w:p>
            <w:pPr>
              <w:pStyle w:val="5"/>
              <w:rPr>
                <w:rFonts w:hint="eastAsia" w:ascii="仿宋" w:hAnsi="仿宋" w:eastAsia="仿宋" w:cs="仿宋"/>
                <w:spacing w:val="1"/>
                <w:sz w:val="21"/>
                <w:szCs w:val="21"/>
                <w:lang w:val="en-US" w:eastAsia="zh-CN"/>
              </w:rPr>
            </w:pPr>
            <w:r>
              <w:rPr>
                <w:rFonts w:hint="eastAsia" w:ascii="仿宋" w:hAnsi="仿宋" w:eastAsia="仿宋" w:cs="仿宋"/>
                <w:color w:val="auto"/>
                <w:spacing w:val="1"/>
                <w:kern w:val="2"/>
                <w:sz w:val="21"/>
                <w:szCs w:val="21"/>
                <w:lang w:val="en-US" w:eastAsia="zh-CN" w:bidi="ar-SA"/>
              </w:rPr>
              <w:t>（6）企业应当具有与经营范围和经营规模相适应、独立的经营场所和库房，经营场所和库房的面积应当满足经营要求。经营场所和库房不得设在居民住宅内等其他不适合经营的场所。配备与经营范围和经营规模相适应的设施设备。</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both"/>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default" w:ascii="仿宋" w:hAnsi="仿宋" w:eastAsia="仿宋" w:cs="仿宋"/>
                <w:sz w:val="32"/>
                <w:szCs w:val="32"/>
                <w:vertAlign w:val="baseline"/>
                <w:lang w:val="en-US" w:eastAsia="zh-CN"/>
              </w:rPr>
            </w:pPr>
          </w:p>
        </w:tc>
        <w:tc>
          <w:tcPr>
            <w:tcW w:w="5850" w:type="dxa"/>
            <w:gridSpan w:val="3"/>
            <w:vAlign w:val="center"/>
          </w:tcPr>
          <w:p>
            <w:pPr>
              <w:pStyle w:val="5"/>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（7）医疗器械贮存作业区、辅助作业区应当与办公区和生活区分开一定距离或者有隔离措施。</w:t>
            </w:r>
          </w:p>
        </w:tc>
        <w:tc>
          <w:tcPr>
            <w:tcW w:w="1458" w:type="dxa"/>
            <w:vAlign w:val="center"/>
          </w:tcPr>
          <w:p>
            <w:pPr>
              <w:widowControl w:val="0"/>
              <w:jc w:val="center"/>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24"/>
                <w:szCs w:val="24"/>
                <w:vertAlign w:val="baseline"/>
                <w:lang w:val="en-US" w:eastAsia="zh-CN"/>
              </w:rPr>
            </w:pPr>
          </w:p>
        </w:tc>
        <w:tc>
          <w:tcPr>
            <w:tcW w:w="1110" w:type="dxa"/>
            <w:gridSpan w:val="2"/>
            <w:vMerge w:val="continue"/>
          </w:tcPr>
          <w:p>
            <w:pPr>
              <w:widowControl w:val="0"/>
              <w:jc w:val="left"/>
              <w:rPr>
                <w:rFonts w:hint="eastAsia" w:ascii="仿宋" w:hAnsi="仿宋" w:eastAsia="仿宋" w:cs="仿宋"/>
                <w:sz w:val="24"/>
                <w:szCs w:val="24"/>
                <w:vertAlign w:val="baseline"/>
                <w:lang w:val="en-US" w:eastAsia="zh-CN"/>
              </w:rPr>
            </w:pPr>
          </w:p>
        </w:tc>
        <w:tc>
          <w:tcPr>
            <w:tcW w:w="5850" w:type="dxa"/>
            <w:gridSpan w:val="3"/>
            <w:vAlign w:val="center"/>
          </w:tcPr>
          <w:p>
            <w:pPr>
              <w:pStyle w:val="5"/>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（8）库房温度、湿度应当符合所经营医疗器械说明书或标签标示的要求。经营需要冷藏的医疗器械，是否配备具有温度监测、显示的冷柜。</w:t>
            </w:r>
          </w:p>
        </w:tc>
        <w:tc>
          <w:tcPr>
            <w:tcW w:w="1458" w:type="dxa"/>
            <w:vAlign w:val="center"/>
          </w:tcPr>
          <w:p>
            <w:pPr>
              <w:widowControl w:val="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（9）温湿度监测设备等计量器具设备定期进行校准或者检定，并保存校准或检定记录。</w:t>
            </w:r>
          </w:p>
        </w:tc>
        <w:tc>
          <w:tcPr>
            <w:tcW w:w="1458" w:type="dxa"/>
            <w:vAlign w:val="center"/>
          </w:tcPr>
          <w:p>
            <w:pPr>
              <w:widowControl w:val="0"/>
              <w:jc w:val="center"/>
              <w:rPr>
                <w:rFonts w:hint="eastAsia" w:ascii="仿宋" w:hAnsi="仿宋" w:eastAsia="仿宋" w:cs="仿宋"/>
                <w:sz w:val="32"/>
                <w:szCs w:val="32"/>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（10）企业是否按规定对基础设施及相关设备进行定期检查、清洁和维护，并建立记录和档案。</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z w:val="24"/>
                <w:szCs w:val="24"/>
                <w:vertAlign w:val="baseline"/>
                <w:lang w:val="en-US" w:eastAsia="zh-CN"/>
              </w:rPr>
            </w:pPr>
            <w:r>
              <w:rPr>
                <w:rFonts w:hint="eastAsia" w:ascii="仿宋" w:hAnsi="仿宋" w:eastAsia="仿宋" w:cs="仿宋"/>
                <w:spacing w:val="1"/>
                <w:sz w:val="21"/>
                <w:szCs w:val="21"/>
                <w:lang w:val="en-US" w:eastAsia="zh-CN"/>
              </w:rPr>
              <w:t>（11）经营第三类医疗器械的企业，应当具有符合医疗器械经营质量管理要求的计算机信息管理系统，保证经营的产品可追溯。计算机数据与相关记录、实际库存等比对是否一致</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（12）医疗器械与非医疗器械是否分开陈列，有明显隔离，并有醒目标示，医疗器械是否按分类以及贮存要求分区陈列，并设置醒目标志，类别标签字迹清晰、放置准确。</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restart"/>
          </w:tcPr>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default" w:ascii="仿宋" w:hAnsi="仿宋" w:eastAsia="仿宋" w:cs="仿宋"/>
                <w:sz w:val="32"/>
                <w:szCs w:val="32"/>
                <w:vertAlign w:val="baseline"/>
                <w:lang w:val="en-US" w:eastAsia="zh-CN"/>
              </w:rPr>
            </w:pPr>
            <w:r>
              <w:rPr>
                <w:rFonts w:hint="eastAsia" w:ascii="仿宋" w:hAnsi="仿宋" w:eastAsia="仿宋" w:cs="仿宋"/>
                <w:sz w:val="24"/>
                <w:szCs w:val="24"/>
                <w:vertAlign w:val="baseline"/>
                <w:lang w:val="en-US" w:eastAsia="zh-CN"/>
              </w:rPr>
              <w:t>3</w:t>
            </w:r>
          </w:p>
        </w:tc>
        <w:tc>
          <w:tcPr>
            <w:tcW w:w="1110" w:type="dxa"/>
            <w:gridSpan w:val="2"/>
            <w:vMerge w:val="restart"/>
          </w:tcPr>
          <w:p>
            <w:pPr>
              <w:widowControl w:val="0"/>
              <w:jc w:val="left"/>
              <w:rPr>
                <w:rFonts w:hint="default" w:ascii="仿宋" w:hAnsi="仿宋" w:eastAsia="仿宋" w:cs="仿宋"/>
                <w:sz w:val="24"/>
                <w:szCs w:val="24"/>
                <w:vertAlign w:val="baseline"/>
                <w:lang w:val="en-US" w:eastAsia="zh-CN"/>
              </w:rPr>
            </w:pPr>
          </w:p>
          <w:p>
            <w:pPr>
              <w:widowControl w:val="0"/>
              <w:jc w:val="left"/>
              <w:rPr>
                <w:rFonts w:hint="eastAsia" w:ascii="仿宋" w:hAnsi="仿宋" w:eastAsia="仿宋" w:cs="仿宋"/>
                <w:spacing w:val="3"/>
                <w:sz w:val="21"/>
                <w:szCs w:val="21"/>
              </w:rPr>
            </w:pPr>
          </w:p>
          <w:p>
            <w:pPr>
              <w:widowControl w:val="0"/>
              <w:jc w:val="left"/>
              <w:rPr>
                <w:rFonts w:hint="default" w:ascii="仿宋" w:hAnsi="仿宋" w:eastAsia="仿宋" w:cs="仿宋"/>
                <w:sz w:val="32"/>
                <w:szCs w:val="32"/>
                <w:vertAlign w:val="baseline"/>
                <w:lang w:val="en-US" w:eastAsia="zh-CN"/>
              </w:rPr>
            </w:pPr>
            <w:r>
              <w:rPr>
                <w:rFonts w:hint="eastAsia" w:ascii="仿宋" w:hAnsi="仿宋" w:eastAsia="仿宋" w:cs="仿宋"/>
                <w:spacing w:val="3"/>
                <w:sz w:val="21"/>
                <w:szCs w:val="21"/>
              </w:rPr>
              <w:t>人员配</w:t>
            </w:r>
            <w:r>
              <w:rPr>
                <w:rFonts w:hint="eastAsia" w:ascii="仿宋" w:hAnsi="仿宋" w:eastAsia="仿宋" w:cs="仿宋"/>
                <w:spacing w:val="2"/>
                <w:sz w:val="21"/>
                <w:szCs w:val="21"/>
              </w:rPr>
              <w:t>备</w:t>
            </w:r>
            <w:r>
              <w:rPr>
                <w:rFonts w:hint="eastAsia" w:ascii="仿宋" w:hAnsi="仿宋" w:eastAsia="仿宋" w:cs="仿宋"/>
                <w:sz w:val="21"/>
                <w:szCs w:val="21"/>
              </w:rPr>
              <w:t xml:space="preserve"> </w:t>
            </w:r>
            <w:r>
              <w:rPr>
                <w:rFonts w:hint="eastAsia" w:ascii="仿宋" w:hAnsi="仿宋" w:eastAsia="仿宋" w:cs="仿宋"/>
                <w:spacing w:val="4"/>
                <w:sz w:val="21"/>
                <w:szCs w:val="21"/>
              </w:rPr>
              <w:t>符合规</w:t>
            </w:r>
            <w:r>
              <w:rPr>
                <w:rFonts w:hint="eastAsia" w:ascii="仿宋" w:hAnsi="仿宋" w:eastAsia="仿宋" w:cs="仿宋"/>
                <w:spacing w:val="3"/>
                <w:sz w:val="21"/>
                <w:szCs w:val="21"/>
              </w:rPr>
              <w:t>定</w:t>
            </w: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（13）质量负责人及各岗位人员是否进行与其职责和工作内容相关的岗前培训和继续培训档案，档案是否包括相关的培训计划、培训、考核、上岗评估等记录。</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ind w:firstLine="280" w:firstLineChars="100"/>
              <w:jc w:val="both"/>
              <w:rPr>
                <w:rFonts w:hint="eastAsia" w:ascii="仿宋" w:hAnsi="仿宋" w:eastAsia="仿宋" w:cs="仿宋"/>
                <w:sz w:val="28"/>
                <w:szCs w:val="28"/>
                <w:vertAlign w:val="baseline"/>
                <w:lang w:val="en-US" w:eastAsia="zh-CN"/>
              </w:rPr>
            </w:pPr>
          </w:p>
        </w:tc>
        <w:tc>
          <w:tcPr>
            <w:tcW w:w="1110" w:type="dxa"/>
            <w:gridSpan w:val="2"/>
            <w:vMerge w:val="continue"/>
          </w:tcPr>
          <w:p>
            <w:pPr>
              <w:widowControl w:val="0"/>
              <w:jc w:val="left"/>
              <w:rPr>
                <w:rFonts w:hint="default"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（14）直接接触医疗器械岗位的人员是否能够提供有效的体检报告或健康证明；企业是否按规定对相关人员进行健康检查并建立员工健康档案。</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restart"/>
            <w:vAlign w:val="top"/>
          </w:tcPr>
          <w:p>
            <w:pPr>
              <w:widowControl w:val="0"/>
              <w:jc w:val="both"/>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center"/>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p>
          <w:p>
            <w:pPr>
              <w:widowControl w:val="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240" w:firstLineChars="100"/>
              <w:jc w:val="both"/>
              <w:rPr>
                <w:rFonts w:hint="eastAsia" w:ascii="仿宋" w:hAnsi="仿宋" w:eastAsia="仿宋" w:cs="仿宋"/>
                <w:sz w:val="24"/>
                <w:szCs w:val="24"/>
                <w:vertAlign w:val="baseline"/>
                <w:lang w:val="en-US" w:eastAsia="zh-CN"/>
              </w:rPr>
            </w:pPr>
          </w:p>
          <w:p>
            <w:pPr>
              <w:widowControl w:val="0"/>
              <w:ind w:firstLine="320" w:firstLineChars="100"/>
              <w:jc w:val="both"/>
              <w:rPr>
                <w:rFonts w:hint="default" w:ascii="仿宋" w:hAnsi="仿宋" w:eastAsia="仿宋" w:cs="仿宋"/>
                <w:sz w:val="32"/>
                <w:szCs w:val="32"/>
                <w:vertAlign w:val="baseline"/>
                <w:lang w:val="en-US" w:eastAsia="zh-CN"/>
              </w:rPr>
            </w:pPr>
          </w:p>
        </w:tc>
        <w:tc>
          <w:tcPr>
            <w:tcW w:w="1110" w:type="dxa"/>
            <w:gridSpan w:val="2"/>
            <w:vMerge w:val="restart"/>
            <w:vAlign w:val="top"/>
          </w:tcPr>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z w:val="24"/>
                <w:szCs w:val="24"/>
                <w:vertAlign w:val="baseline"/>
                <w:lang w:val="en-US" w:eastAsia="zh-CN"/>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p>
          <w:p>
            <w:pPr>
              <w:widowControl w:val="0"/>
              <w:jc w:val="left"/>
              <w:rPr>
                <w:rFonts w:hint="eastAsia" w:ascii="仿宋" w:hAnsi="仿宋" w:eastAsia="仿宋" w:cs="仿宋"/>
                <w:spacing w:val="3"/>
                <w:sz w:val="21"/>
                <w:szCs w:val="21"/>
              </w:rPr>
            </w:pPr>
            <w:r>
              <w:rPr>
                <w:rFonts w:hint="eastAsia" w:ascii="仿宋" w:hAnsi="仿宋" w:eastAsia="仿宋" w:cs="仿宋"/>
                <w:spacing w:val="3"/>
                <w:sz w:val="21"/>
                <w:szCs w:val="21"/>
              </w:rPr>
              <w:t>经营行为</w:t>
            </w:r>
            <w:r>
              <w:rPr>
                <w:rFonts w:hint="eastAsia" w:ascii="仿宋" w:hAnsi="仿宋" w:eastAsia="仿宋" w:cs="仿宋"/>
                <w:sz w:val="21"/>
                <w:szCs w:val="21"/>
              </w:rPr>
              <w:t xml:space="preserve"> </w:t>
            </w:r>
            <w:r>
              <w:rPr>
                <w:rFonts w:hint="eastAsia" w:ascii="仿宋" w:hAnsi="仿宋" w:eastAsia="仿宋" w:cs="仿宋"/>
                <w:spacing w:val="5"/>
                <w:sz w:val="21"/>
                <w:szCs w:val="21"/>
              </w:rPr>
              <w:t>合</w:t>
            </w:r>
            <w:r>
              <w:rPr>
                <w:rFonts w:hint="eastAsia" w:ascii="仿宋" w:hAnsi="仿宋" w:eastAsia="仿宋" w:cs="仿宋"/>
                <w:spacing w:val="3"/>
                <w:sz w:val="21"/>
                <w:szCs w:val="21"/>
              </w:rPr>
              <w:t>法规范</w:t>
            </w:r>
          </w:p>
          <w:p>
            <w:pPr>
              <w:widowControl w:val="0"/>
              <w:jc w:val="left"/>
              <w:rPr>
                <w:rFonts w:hint="default" w:ascii="仿宋" w:hAnsi="仿宋" w:eastAsia="仿宋" w:cs="仿宋"/>
                <w:sz w:val="24"/>
                <w:szCs w:val="24"/>
                <w:vertAlign w:val="baseline"/>
                <w:lang w:val="en-US" w:eastAsia="zh-CN"/>
              </w:rPr>
            </w:pPr>
          </w:p>
          <w:p>
            <w:pPr>
              <w:widowControl w:val="0"/>
              <w:jc w:val="left"/>
              <w:rPr>
                <w:rFonts w:hint="default" w:ascii="仿宋" w:hAnsi="仿宋" w:eastAsia="仿宋" w:cs="仿宋"/>
                <w:sz w:val="24"/>
                <w:szCs w:val="24"/>
                <w:vertAlign w:val="baseline"/>
                <w:lang w:val="en-US" w:eastAsia="zh-CN"/>
              </w:rPr>
            </w:pPr>
          </w:p>
          <w:p>
            <w:pPr>
              <w:widowControl w:val="0"/>
              <w:jc w:val="left"/>
              <w:rPr>
                <w:rFonts w:hint="default" w:ascii="仿宋" w:hAnsi="仿宋" w:eastAsia="仿宋" w:cs="仿宋"/>
                <w:sz w:val="24"/>
                <w:szCs w:val="24"/>
                <w:vertAlign w:val="baseline"/>
                <w:lang w:val="en-US" w:eastAsia="zh-CN"/>
              </w:rPr>
            </w:pPr>
          </w:p>
          <w:p>
            <w:pPr>
              <w:widowControl w:val="0"/>
              <w:jc w:val="left"/>
              <w:rPr>
                <w:rFonts w:hint="default" w:ascii="仿宋" w:hAnsi="仿宋" w:eastAsia="仿宋" w:cs="仿宋"/>
                <w:sz w:val="24"/>
                <w:szCs w:val="24"/>
                <w:vertAlign w:val="baseline"/>
                <w:lang w:val="en-US" w:eastAsia="zh-CN"/>
              </w:rPr>
            </w:pPr>
          </w:p>
          <w:p>
            <w:pPr>
              <w:widowControl w:val="0"/>
              <w:jc w:val="left"/>
              <w:rPr>
                <w:rFonts w:hint="default" w:ascii="仿宋" w:hAnsi="仿宋" w:eastAsia="仿宋" w:cs="仿宋"/>
                <w:sz w:val="24"/>
                <w:szCs w:val="24"/>
                <w:vertAlign w:val="baseline"/>
                <w:lang w:val="en-US" w:eastAsia="zh-CN"/>
              </w:rPr>
            </w:pPr>
          </w:p>
          <w:p>
            <w:pPr>
              <w:widowControl w:val="0"/>
              <w:jc w:val="left"/>
              <w:rPr>
                <w:rFonts w:hint="default" w:ascii="仿宋" w:hAnsi="仿宋" w:eastAsia="仿宋" w:cs="仿宋"/>
                <w:sz w:val="24"/>
                <w:szCs w:val="24"/>
                <w:vertAlign w:val="baseline"/>
                <w:lang w:val="en-US" w:eastAsia="zh-CN"/>
              </w:rPr>
            </w:pPr>
          </w:p>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color w:val="0000FF"/>
                <w:kern w:val="2"/>
                <w:sz w:val="24"/>
                <w:szCs w:val="24"/>
                <w:vertAlign w:val="baseline"/>
                <w:lang w:val="en-US" w:eastAsia="zh-CN" w:bidi="ar-SA"/>
              </w:rPr>
            </w:pPr>
            <w:r>
              <w:rPr>
                <w:rFonts w:hint="eastAsia" w:ascii="仿宋" w:hAnsi="仿宋" w:eastAsia="仿宋" w:cs="仿宋"/>
                <w:spacing w:val="1"/>
                <w:sz w:val="21"/>
                <w:szCs w:val="21"/>
                <w:lang w:val="en-US" w:eastAsia="zh-CN"/>
              </w:rPr>
              <w:t>（15）是否留存有效的供应商营业执照、医疗器械生产许可证或者经营许可证或者备案凭证、有效的医疗器械注册证或者备案凭证、销售人员身份证复印件与加盖企业公章的授权书原件、采购合同或者协议</w:t>
            </w:r>
          </w:p>
        </w:tc>
        <w:tc>
          <w:tcPr>
            <w:tcW w:w="1458" w:type="dxa"/>
            <w:vAlign w:val="center"/>
          </w:tcPr>
          <w:p>
            <w:pPr>
              <w:widowControl w:val="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ind w:firstLine="280" w:firstLineChars="100"/>
              <w:jc w:val="both"/>
              <w:rPr>
                <w:rFonts w:hint="eastAsia" w:ascii="仿宋" w:hAnsi="仿宋" w:eastAsia="仿宋" w:cs="仿宋"/>
                <w:sz w:val="28"/>
                <w:szCs w:val="28"/>
                <w:vertAlign w:val="baseline"/>
                <w:lang w:val="en-US" w:eastAsia="zh-CN"/>
              </w:rPr>
            </w:pPr>
          </w:p>
        </w:tc>
        <w:tc>
          <w:tcPr>
            <w:tcW w:w="1110" w:type="dxa"/>
            <w:gridSpan w:val="2"/>
            <w:vMerge w:val="continue"/>
          </w:tcPr>
          <w:p>
            <w:pPr>
              <w:widowControl w:val="0"/>
              <w:jc w:val="left"/>
              <w:rPr>
                <w:rFonts w:hint="default" w:ascii="仿宋" w:hAnsi="仿宋" w:eastAsia="仿宋" w:cs="仿宋"/>
                <w:sz w:val="24"/>
                <w:szCs w:val="24"/>
                <w:vertAlign w:val="baseline"/>
                <w:lang w:val="en-US" w:eastAsia="zh-CN"/>
              </w:rPr>
            </w:pPr>
          </w:p>
        </w:tc>
        <w:tc>
          <w:tcPr>
            <w:tcW w:w="5850" w:type="dxa"/>
            <w:gridSpan w:val="3"/>
            <w:vAlign w:val="center"/>
          </w:tcPr>
          <w:p>
            <w:pPr>
              <w:pStyle w:val="5"/>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（16）是否能提供采购记录，采购记录是否列明了以下内容：医疗器械的名称、规格（型号）、注册证号或备案凭证编号、单位、数量、单价、金额、供货者、购货日期等。</w:t>
            </w:r>
          </w:p>
        </w:tc>
        <w:tc>
          <w:tcPr>
            <w:tcW w:w="1458" w:type="dxa"/>
            <w:vAlign w:val="center"/>
          </w:tcPr>
          <w:p>
            <w:pPr>
              <w:widowControl w:val="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ind w:firstLine="280" w:firstLineChars="100"/>
              <w:jc w:val="both"/>
              <w:rPr>
                <w:rFonts w:hint="eastAsia" w:ascii="仿宋" w:hAnsi="仿宋" w:eastAsia="仿宋" w:cs="仿宋"/>
                <w:sz w:val="28"/>
                <w:szCs w:val="28"/>
                <w:vertAlign w:val="baseline"/>
                <w:lang w:val="en-US" w:eastAsia="zh-CN"/>
              </w:rPr>
            </w:pPr>
          </w:p>
        </w:tc>
        <w:tc>
          <w:tcPr>
            <w:tcW w:w="1110" w:type="dxa"/>
            <w:gridSpan w:val="2"/>
            <w:vMerge w:val="continue"/>
          </w:tcPr>
          <w:p>
            <w:pPr>
              <w:widowControl w:val="0"/>
              <w:jc w:val="left"/>
              <w:rPr>
                <w:rFonts w:hint="default"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（17）是否能提供随货同行单，随货同行单内容是否完整</w:t>
            </w:r>
          </w:p>
        </w:tc>
        <w:tc>
          <w:tcPr>
            <w:tcW w:w="1458" w:type="dxa"/>
            <w:vAlign w:val="center"/>
          </w:tcPr>
          <w:p>
            <w:pPr>
              <w:widowControl w:val="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ind w:firstLine="280" w:firstLineChars="100"/>
              <w:jc w:val="both"/>
              <w:rPr>
                <w:rFonts w:hint="eastAsia" w:ascii="仿宋" w:hAnsi="仿宋" w:eastAsia="仿宋" w:cs="仿宋"/>
                <w:sz w:val="28"/>
                <w:szCs w:val="28"/>
                <w:vertAlign w:val="baseline"/>
                <w:lang w:val="en-US" w:eastAsia="zh-CN"/>
              </w:rPr>
            </w:pPr>
          </w:p>
        </w:tc>
        <w:tc>
          <w:tcPr>
            <w:tcW w:w="1110" w:type="dxa"/>
            <w:gridSpan w:val="2"/>
            <w:vMerge w:val="continue"/>
          </w:tcPr>
          <w:p>
            <w:pPr>
              <w:widowControl w:val="0"/>
              <w:jc w:val="left"/>
              <w:rPr>
                <w:rFonts w:hint="default" w:ascii="仿宋" w:hAnsi="仿宋" w:eastAsia="仿宋" w:cs="仿宋"/>
                <w:sz w:val="24"/>
                <w:szCs w:val="24"/>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（18）企业是否按规定进行货物验收、入库、不合格产品处置并保留相关记录，记录信息是否准确、完整</w:t>
            </w:r>
          </w:p>
        </w:tc>
        <w:tc>
          <w:tcPr>
            <w:tcW w:w="1458" w:type="dxa"/>
            <w:vAlign w:val="center"/>
          </w:tcPr>
          <w:p>
            <w:pPr>
              <w:widowControl w:val="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ind w:firstLine="320" w:firstLineChars="100"/>
              <w:jc w:val="both"/>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（19）是否有超范围经营、超过有效期的医疗器械</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（20）从事第二、第三类医疗器械批发以及第三类医疗器械零售业务的企业是否建立销售记录，是否按规定建立并执行销售记录制度</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（21）从事医疗器械批发业务的企业，销售记录是否包括购货者的名称、经营许可证号（或者备案凭证编号）、经营地址、联系方式。</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pStyle w:val="5"/>
              <w:rPr>
                <w:rFonts w:hint="eastAsia" w:ascii="仿宋" w:hAnsi="仿宋" w:eastAsia="仿宋" w:cs="仿宋"/>
                <w:color w:val="auto"/>
                <w:spacing w:val="1"/>
                <w:kern w:val="2"/>
                <w:sz w:val="21"/>
                <w:szCs w:val="21"/>
                <w:lang w:val="en-US" w:eastAsia="zh-CN" w:bidi="ar-SA"/>
              </w:rPr>
            </w:pPr>
            <w:r>
              <w:rPr>
                <w:rFonts w:hint="eastAsia" w:ascii="仿宋" w:hAnsi="仿宋" w:eastAsia="仿宋" w:cs="仿宋"/>
                <w:color w:val="auto"/>
                <w:spacing w:val="1"/>
                <w:kern w:val="2"/>
                <w:sz w:val="21"/>
                <w:szCs w:val="21"/>
                <w:lang w:val="en-US" w:eastAsia="zh-CN" w:bidi="ar-SA"/>
              </w:rPr>
              <w:t>（22）从事医疗器械零售业务的企业，是否给消费者开具销售凭据。</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top"/>
          </w:tcPr>
          <w:p>
            <w:pPr>
              <w:widowControl w:val="0"/>
              <w:jc w:val="both"/>
              <w:rPr>
                <w:rFonts w:hint="eastAsia" w:ascii="仿宋" w:hAnsi="仿宋" w:eastAsia="仿宋" w:cs="仿宋"/>
                <w:spacing w:val="1"/>
                <w:sz w:val="21"/>
                <w:szCs w:val="21"/>
                <w:lang w:val="en-US" w:eastAsia="zh-CN"/>
              </w:rPr>
            </w:pPr>
            <w:r>
              <w:rPr>
                <w:rFonts w:hint="eastAsia" w:ascii="仿宋" w:hAnsi="仿宋" w:eastAsia="仿宋" w:cs="仿宋"/>
                <w:color w:val="auto"/>
                <w:spacing w:val="1"/>
                <w:kern w:val="2"/>
                <w:sz w:val="21"/>
                <w:szCs w:val="21"/>
                <w:lang w:val="en-US" w:eastAsia="zh-CN" w:bidi="ar-SA"/>
              </w:rPr>
              <w:t>（23）</w:t>
            </w:r>
            <w:r>
              <w:rPr>
                <w:rFonts w:hint="default" w:ascii="仿宋" w:hAnsi="仿宋" w:eastAsia="仿宋" w:cs="仿宋"/>
                <w:spacing w:val="1"/>
                <w:sz w:val="21"/>
                <w:szCs w:val="21"/>
                <w:lang w:val="en-US" w:eastAsia="zh-CN"/>
              </w:rPr>
              <w:t>从事医疗器械批发业务的企业，</w:t>
            </w:r>
            <w:r>
              <w:rPr>
                <w:rFonts w:hint="eastAsia" w:ascii="仿宋" w:hAnsi="仿宋" w:eastAsia="仿宋" w:cs="仿宋"/>
                <w:spacing w:val="1"/>
                <w:sz w:val="21"/>
                <w:szCs w:val="21"/>
                <w:lang w:val="en-US" w:eastAsia="zh-CN"/>
              </w:rPr>
              <w:t>是否留存购货者许可资质及证明文件</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29" w:type="dxa"/>
            <w:vMerge w:val="continue"/>
          </w:tcPr>
          <w:p>
            <w:pPr>
              <w:widowControl w:val="0"/>
              <w:jc w:val="center"/>
              <w:rPr>
                <w:rFonts w:hint="default" w:ascii="仿宋" w:hAnsi="仿宋" w:eastAsia="仿宋" w:cs="仿宋"/>
                <w:sz w:val="32"/>
                <w:szCs w:val="32"/>
                <w:vertAlign w:val="baseline"/>
                <w:lang w:val="en-US" w:eastAsia="zh-CN"/>
              </w:rPr>
            </w:pPr>
          </w:p>
        </w:tc>
        <w:tc>
          <w:tcPr>
            <w:tcW w:w="1110" w:type="dxa"/>
            <w:gridSpan w:val="2"/>
            <w:vMerge w:val="continue"/>
          </w:tcPr>
          <w:p>
            <w:pPr>
              <w:widowControl w:val="0"/>
              <w:jc w:val="left"/>
              <w:rPr>
                <w:rFonts w:hint="eastAsia" w:ascii="仿宋" w:hAnsi="仿宋" w:eastAsia="仿宋" w:cs="仿宋"/>
                <w:sz w:val="32"/>
                <w:szCs w:val="32"/>
                <w:vertAlign w:val="baseline"/>
                <w:lang w:val="en-US" w:eastAsia="zh-CN"/>
              </w:rPr>
            </w:pPr>
          </w:p>
        </w:tc>
        <w:tc>
          <w:tcPr>
            <w:tcW w:w="5850" w:type="dxa"/>
            <w:gridSpan w:val="3"/>
            <w:vAlign w:val="center"/>
          </w:tcPr>
          <w:p>
            <w:pPr>
              <w:widowControl w:val="0"/>
              <w:jc w:val="both"/>
              <w:rPr>
                <w:rFonts w:hint="eastAsia" w:ascii="仿宋" w:hAnsi="仿宋" w:eastAsia="仿宋" w:cs="仿宋"/>
                <w:sz w:val="24"/>
                <w:szCs w:val="24"/>
                <w:vertAlign w:val="baseline"/>
                <w:lang w:val="en-US" w:eastAsia="zh-CN"/>
              </w:rPr>
            </w:pPr>
            <w:r>
              <w:rPr>
                <w:rFonts w:hint="eastAsia" w:ascii="仿宋" w:hAnsi="仿宋" w:eastAsia="仿宋" w:cs="仿宋"/>
                <w:color w:val="auto"/>
                <w:spacing w:val="1"/>
                <w:kern w:val="2"/>
                <w:sz w:val="21"/>
                <w:szCs w:val="21"/>
                <w:lang w:val="en-US" w:eastAsia="zh-CN" w:bidi="ar-SA"/>
              </w:rPr>
              <w:t>（24）</w:t>
            </w:r>
            <w:bookmarkStart w:id="0" w:name="_GoBack"/>
            <w:bookmarkEnd w:id="0"/>
            <w:r>
              <w:rPr>
                <w:rFonts w:hint="eastAsia" w:ascii="仿宋" w:hAnsi="仿宋" w:eastAsia="仿宋" w:cs="仿宋"/>
                <w:color w:val="auto"/>
                <w:spacing w:val="1"/>
                <w:kern w:val="2"/>
                <w:sz w:val="21"/>
                <w:szCs w:val="21"/>
                <w:lang w:val="en-US" w:eastAsia="zh-CN" w:bidi="ar-SA"/>
              </w:rPr>
              <w:t>零售企业</w:t>
            </w:r>
            <w:r>
              <w:rPr>
                <w:rFonts w:hint="eastAsia" w:ascii="仿宋" w:hAnsi="仿宋" w:eastAsia="仿宋" w:cs="仿宋"/>
                <w:spacing w:val="1"/>
                <w:sz w:val="21"/>
                <w:szCs w:val="21"/>
                <w:lang w:val="en-US" w:eastAsia="zh-CN"/>
              </w:rPr>
              <w:t>明码标价，无价格欺诈等违法违规行为，且统一价格标签。</w:t>
            </w:r>
          </w:p>
        </w:tc>
        <w:tc>
          <w:tcPr>
            <w:tcW w:w="1458" w:type="dxa"/>
            <w:vAlign w:val="center"/>
          </w:tcPr>
          <w:p>
            <w:pPr>
              <w:widowControl w:val="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r>
              <w:rPr>
                <w:rFonts w:hint="eastAsia" w:ascii="仿宋" w:hAnsi="仿宋" w:eastAsia="仿宋" w:cs="仿宋"/>
                <w:sz w:val="24"/>
                <w:szCs w:val="24"/>
                <w:vertAlign w:val="baseline"/>
                <w:lang w:val="en-US" w:eastAsia="zh-CN"/>
              </w:rPr>
              <w:t xml:space="preserve">是 </w:t>
            </w:r>
            <w:r>
              <w:rPr>
                <w:rFonts w:hint="eastAsia" w:ascii="仿宋" w:hAnsi="仿宋" w:eastAsia="仿宋" w:cs="仿宋"/>
                <w:sz w:val="20"/>
                <w:szCs w:val="20"/>
                <w:vertAlign w:val="baseline"/>
                <w:lang w:val="en-US" w:eastAsia="zh-CN"/>
              </w:rPr>
              <w:t>☐</w:t>
            </w:r>
            <w:r>
              <w:rPr>
                <w:rFonts w:hint="eastAsia" w:ascii="仿宋" w:hAnsi="仿宋" w:eastAsia="仿宋" w:cs="仿宋"/>
                <w:sz w:val="24"/>
                <w:szCs w:val="24"/>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8" w:hRule="atLeast"/>
        </w:trPr>
        <w:tc>
          <w:tcPr>
            <w:tcW w:w="1839" w:type="dxa"/>
            <w:gridSpan w:val="3"/>
          </w:tcPr>
          <w:p>
            <w:pPr>
              <w:widowControl w:val="0"/>
              <w:jc w:val="both"/>
              <w:rPr>
                <w:rFonts w:hint="eastAsia" w:ascii="仿宋" w:hAnsi="仿宋" w:eastAsia="仿宋" w:cs="仿宋"/>
                <w:spacing w:val="1"/>
                <w:sz w:val="21"/>
                <w:szCs w:val="21"/>
                <w:lang w:val="en-US" w:eastAsia="zh-CN"/>
              </w:rPr>
            </w:pPr>
          </w:p>
          <w:p>
            <w:pPr>
              <w:widowControl w:val="0"/>
              <w:jc w:val="both"/>
              <w:rPr>
                <w:rFonts w:hint="eastAsia" w:ascii="仿宋" w:hAnsi="仿宋" w:eastAsia="仿宋" w:cs="仿宋"/>
                <w:spacing w:val="1"/>
                <w:sz w:val="21"/>
                <w:szCs w:val="21"/>
                <w:lang w:val="en-US" w:eastAsia="zh-CN"/>
              </w:rPr>
            </w:pPr>
          </w:p>
          <w:p>
            <w:pPr>
              <w:widowControl w:val="0"/>
              <w:jc w:val="both"/>
              <w:rPr>
                <w:rFonts w:hint="eastAsia" w:ascii="仿宋" w:hAnsi="仿宋" w:eastAsia="仿宋" w:cs="仿宋"/>
                <w:spacing w:val="1"/>
                <w:sz w:val="21"/>
                <w:szCs w:val="21"/>
                <w:lang w:val="en-US" w:eastAsia="zh-CN"/>
              </w:rPr>
            </w:pPr>
          </w:p>
          <w:p>
            <w:pPr>
              <w:widowControl w:val="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存在问题</w:t>
            </w:r>
          </w:p>
        </w:tc>
        <w:tc>
          <w:tcPr>
            <w:tcW w:w="7308" w:type="dxa"/>
            <w:gridSpan w:val="4"/>
          </w:tcPr>
          <w:p>
            <w:pPr>
              <w:widowControl w:val="0"/>
              <w:jc w:val="both"/>
              <w:rPr>
                <w:rFonts w:hint="eastAsia" w:ascii="仿宋" w:hAnsi="仿宋" w:eastAsia="仿宋" w:cs="仿宋"/>
                <w:spacing w:val="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8" w:hRule="atLeast"/>
        </w:trPr>
        <w:tc>
          <w:tcPr>
            <w:tcW w:w="1839" w:type="dxa"/>
            <w:gridSpan w:val="3"/>
          </w:tcPr>
          <w:p>
            <w:pPr>
              <w:widowControl w:val="0"/>
              <w:jc w:val="both"/>
              <w:rPr>
                <w:rFonts w:hint="eastAsia" w:ascii="仿宋" w:hAnsi="仿宋" w:eastAsia="仿宋" w:cs="仿宋"/>
                <w:spacing w:val="1"/>
                <w:sz w:val="21"/>
                <w:szCs w:val="21"/>
                <w:lang w:val="en-US" w:eastAsia="zh-CN"/>
              </w:rPr>
            </w:pPr>
          </w:p>
          <w:p>
            <w:pPr>
              <w:widowControl w:val="0"/>
              <w:jc w:val="both"/>
              <w:rPr>
                <w:rFonts w:hint="eastAsia" w:ascii="仿宋" w:hAnsi="仿宋" w:eastAsia="仿宋" w:cs="仿宋"/>
                <w:spacing w:val="1"/>
                <w:sz w:val="21"/>
                <w:szCs w:val="21"/>
                <w:lang w:val="en-US" w:eastAsia="zh-CN"/>
              </w:rPr>
            </w:pPr>
          </w:p>
          <w:p>
            <w:pPr>
              <w:widowControl w:val="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限期整改内容</w:t>
            </w:r>
          </w:p>
        </w:tc>
        <w:tc>
          <w:tcPr>
            <w:tcW w:w="7308" w:type="dxa"/>
            <w:gridSpan w:val="4"/>
          </w:tcPr>
          <w:p>
            <w:pPr>
              <w:widowControl w:val="0"/>
              <w:jc w:val="both"/>
              <w:rPr>
                <w:rFonts w:hint="eastAsia" w:ascii="仿宋" w:hAnsi="仿宋" w:eastAsia="仿宋" w:cs="仿宋"/>
                <w:spacing w:val="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1" w:hRule="atLeast"/>
        </w:trPr>
        <w:tc>
          <w:tcPr>
            <w:tcW w:w="1839" w:type="dxa"/>
            <w:gridSpan w:val="3"/>
          </w:tcPr>
          <w:p>
            <w:pPr>
              <w:widowControl w:val="0"/>
              <w:jc w:val="both"/>
              <w:rPr>
                <w:rFonts w:hint="eastAsia" w:ascii="仿宋" w:hAnsi="仿宋" w:eastAsia="仿宋" w:cs="仿宋"/>
                <w:spacing w:val="1"/>
                <w:sz w:val="21"/>
                <w:szCs w:val="21"/>
                <w:lang w:val="en-US" w:eastAsia="zh-CN"/>
              </w:rPr>
            </w:pPr>
          </w:p>
          <w:p>
            <w:pPr>
              <w:widowControl w:val="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被检查单位负责人签字盖章</w:t>
            </w:r>
          </w:p>
        </w:tc>
        <w:tc>
          <w:tcPr>
            <w:tcW w:w="7308" w:type="dxa"/>
            <w:gridSpan w:val="4"/>
          </w:tcPr>
          <w:p>
            <w:pPr>
              <w:widowControl w:val="0"/>
              <w:jc w:val="both"/>
              <w:rPr>
                <w:rFonts w:hint="eastAsia" w:ascii="仿宋" w:hAnsi="仿宋" w:eastAsia="仿宋" w:cs="仿宋"/>
                <w:spacing w:val="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839" w:type="dxa"/>
            <w:gridSpan w:val="3"/>
          </w:tcPr>
          <w:p>
            <w:pPr>
              <w:widowControl w:val="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检查人员签名</w:t>
            </w:r>
          </w:p>
        </w:tc>
        <w:tc>
          <w:tcPr>
            <w:tcW w:w="7308" w:type="dxa"/>
            <w:gridSpan w:val="4"/>
          </w:tcPr>
          <w:p>
            <w:pPr>
              <w:widowControl w:val="0"/>
              <w:jc w:val="both"/>
              <w:rPr>
                <w:rFonts w:hint="eastAsia" w:ascii="仿宋" w:hAnsi="仿宋" w:eastAsia="仿宋" w:cs="仿宋"/>
                <w:spacing w:val="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1839" w:type="dxa"/>
            <w:gridSpan w:val="3"/>
          </w:tcPr>
          <w:p>
            <w:pPr>
              <w:widowControl w:val="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检查时间</w:t>
            </w:r>
          </w:p>
        </w:tc>
        <w:tc>
          <w:tcPr>
            <w:tcW w:w="7308" w:type="dxa"/>
            <w:gridSpan w:val="4"/>
          </w:tcPr>
          <w:p>
            <w:pPr>
              <w:widowControl w:val="0"/>
              <w:ind w:firstLine="3816" w:firstLineChars="1800"/>
              <w:jc w:val="both"/>
              <w:rPr>
                <w:rFonts w:hint="default" w:ascii="仿宋" w:hAnsi="仿宋" w:eastAsia="仿宋" w:cs="仿宋"/>
                <w:spacing w:val="1"/>
                <w:sz w:val="21"/>
                <w:szCs w:val="21"/>
                <w:lang w:val="en-US" w:eastAsia="zh-CN"/>
              </w:rPr>
            </w:pPr>
            <w:r>
              <w:rPr>
                <w:rFonts w:hint="eastAsia" w:ascii="仿宋" w:hAnsi="仿宋" w:eastAsia="仿宋" w:cs="仿宋"/>
                <w:spacing w:val="1"/>
                <w:sz w:val="21"/>
                <w:szCs w:val="21"/>
                <w:lang w:val="en-US" w:eastAsia="zh-CN"/>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04B2D"/>
    <w:rsid w:val="03065021"/>
    <w:rsid w:val="07006A1A"/>
    <w:rsid w:val="0CE80925"/>
    <w:rsid w:val="14170309"/>
    <w:rsid w:val="18222973"/>
    <w:rsid w:val="1AC44609"/>
    <w:rsid w:val="22976FF2"/>
    <w:rsid w:val="240327D4"/>
    <w:rsid w:val="26B82681"/>
    <w:rsid w:val="27737250"/>
    <w:rsid w:val="2FB47003"/>
    <w:rsid w:val="2FCB390C"/>
    <w:rsid w:val="31B50E6C"/>
    <w:rsid w:val="34CB66F7"/>
    <w:rsid w:val="3CD9778A"/>
    <w:rsid w:val="3D514CF7"/>
    <w:rsid w:val="4CCA29BF"/>
    <w:rsid w:val="4E02335C"/>
    <w:rsid w:val="4E282FB4"/>
    <w:rsid w:val="4EB94B9E"/>
    <w:rsid w:val="52ED084A"/>
    <w:rsid w:val="54BD1ED4"/>
    <w:rsid w:val="5754413E"/>
    <w:rsid w:val="57C758EF"/>
    <w:rsid w:val="592F16D5"/>
    <w:rsid w:val="5A6A33D3"/>
    <w:rsid w:val="60DB12E9"/>
    <w:rsid w:val="62137DC5"/>
    <w:rsid w:val="62302381"/>
    <w:rsid w:val="678B72F0"/>
    <w:rsid w:val="6BAE5084"/>
    <w:rsid w:val="70924047"/>
    <w:rsid w:val="774C7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gb5号正"/>
    <w:basedOn w:val="1"/>
    <w:qFormat/>
    <w:uiPriority w:val="0"/>
    <w:pPr>
      <w:widowControl/>
      <w:textAlignment w:val="top"/>
    </w:pPr>
    <w:rPr>
      <w:rFonts w:ascii="宋体" w:hAnsi="宋体" w:eastAsia="仿宋_GB2312" w:cs="宋体"/>
      <w:color w:val="000000"/>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2023-03-15T07:10:00Z</dcterms:created>
  <dc:creator>Administrator</dc:creator>
  <cp:lastModifiedBy>Administrator</cp:lastModifiedBy>
  <dcterms:modified xsi:type="dcterms:W3CDTF">2023-03-16T09:19:40Z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