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附件5</w:t>
      </w:r>
    </w:p>
    <w:p>
      <w:pPr>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sz w:val="30"/>
          <w:szCs w:val="30"/>
        </w:rPr>
      </w:pP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bCs/>
          <w:sz w:val="30"/>
          <w:szCs w:val="30"/>
        </w:rPr>
      </w:pPr>
      <w:r>
        <w:rPr>
          <w:rFonts w:hint="eastAsia" w:asciiTheme="majorEastAsia" w:hAnsiTheme="majorEastAsia" w:eastAsiaTheme="majorEastAsia" w:cstheme="majorEastAsia"/>
          <w:b/>
          <w:bCs/>
          <w:sz w:val="44"/>
          <w:szCs w:val="44"/>
          <w:lang w:eastAsia="zh-CN"/>
        </w:rPr>
        <w:t>大余县</w:t>
      </w:r>
      <w:r>
        <w:rPr>
          <w:rFonts w:hint="eastAsia" w:asciiTheme="majorEastAsia" w:hAnsiTheme="majorEastAsia" w:eastAsiaTheme="majorEastAsia" w:cstheme="majorEastAsia"/>
          <w:b/>
          <w:bCs/>
          <w:sz w:val="44"/>
          <w:szCs w:val="44"/>
        </w:rPr>
        <w:t>201</w:t>
      </w:r>
      <w:r>
        <w:rPr>
          <w:rFonts w:hint="eastAsia" w:asciiTheme="majorEastAsia" w:hAnsiTheme="majorEastAsia" w:eastAsiaTheme="majorEastAsia" w:cstheme="majorEastAsia"/>
          <w:b/>
          <w:bCs/>
          <w:sz w:val="44"/>
          <w:szCs w:val="44"/>
          <w:lang w:val="en-US" w:eastAsia="zh-CN"/>
        </w:rPr>
        <w:t>9</w:t>
      </w:r>
      <w:r>
        <w:rPr>
          <w:rFonts w:hint="eastAsia" w:asciiTheme="majorEastAsia" w:hAnsiTheme="majorEastAsia" w:eastAsiaTheme="majorEastAsia" w:cstheme="majorEastAsia"/>
          <w:b/>
          <w:bCs/>
          <w:sz w:val="44"/>
          <w:szCs w:val="44"/>
        </w:rPr>
        <w:t>年度省级</w:t>
      </w:r>
      <w:r>
        <w:rPr>
          <w:rFonts w:hint="eastAsia" w:asciiTheme="majorEastAsia" w:hAnsiTheme="majorEastAsia" w:eastAsiaTheme="majorEastAsia" w:cstheme="majorEastAsia"/>
          <w:b/>
          <w:bCs/>
          <w:sz w:val="44"/>
          <w:szCs w:val="44"/>
          <w:lang w:val="en-US" w:eastAsia="zh-CN"/>
        </w:rPr>
        <w:t>财政</w:t>
      </w:r>
      <w:r>
        <w:rPr>
          <w:rFonts w:hint="eastAsia" w:asciiTheme="majorEastAsia" w:hAnsiTheme="majorEastAsia" w:eastAsiaTheme="majorEastAsia" w:cstheme="majorEastAsia"/>
          <w:b/>
          <w:bCs/>
          <w:sz w:val="44"/>
          <w:szCs w:val="44"/>
        </w:rPr>
        <w:t>水利专项资金绩效自评报告</w:t>
      </w:r>
    </w:p>
    <w:p>
      <w:pPr>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eastAsia" w:ascii="仿宋" w:hAnsi="仿宋" w:eastAsia="仿宋" w:cs="仿宋"/>
          <w:b/>
          <w:bCs/>
          <w:sz w:val="30"/>
          <w:szCs w:val="30"/>
        </w:rPr>
      </w:pPr>
    </w:p>
    <w:p>
      <w:pPr>
        <w:pStyle w:val="2"/>
        <w:pageBreakBefore w:val="0"/>
        <w:widowControl w:val="0"/>
        <w:kinsoku/>
        <w:wordWrap/>
        <w:overflowPunct/>
        <w:topLinePunct w:val="0"/>
        <w:autoSpaceDE/>
        <w:autoSpaceDN/>
        <w:bidi w:val="0"/>
        <w:adjustRightInd/>
        <w:snapToGrid/>
        <w:spacing w:line="620" w:lineRule="exact"/>
        <w:ind w:firstLine="640"/>
        <w:textAlignment w:val="auto"/>
        <w:rPr>
          <w:rFonts w:hint="eastAsia" w:ascii="黑体" w:hAnsi="黑体" w:eastAsia="黑体" w:cs="Times New Roman"/>
          <w:b w:val="0"/>
          <w:bCs w:val="0"/>
          <w:sz w:val="32"/>
        </w:rPr>
      </w:pPr>
      <w:r>
        <w:rPr>
          <w:rFonts w:hint="eastAsia" w:ascii="黑体" w:hAnsi="黑体" w:eastAsia="黑体" w:cs="Times New Roman"/>
          <w:b w:val="0"/>
          <w:bCs w:val="0"/>
          <w:sz w:val="32"/>
        </w:rPr>
        <w:t>一、概述</w:t>
      </w:r>
    </w:p>
    <w:p>
      <w:pPr>
        <w:pageBreakBefore w:val="0"/>
        <w:kinsoku/>
        <w:wordWrap/>
        <w:overflowPunct/>
        <w:topLinePunct w:val="0"/>
        <w:autoSpaceDE/>
        <w:autoSpaceDN/>
        <w:bidi w:val="0"/>
        <w:adjustRightInd/>
        <w:snapToGrid/>
        <w:spacing w:line="620" w:lineRule="exact"/>
        <w:ind w:firstLine="640" w:firstLineChars="200"/>
        <w:textAlignment w:val="auto"/>
        <w:rPr>
          <w:rFonts w:hint="eastAsia" w:ascii="楷体" w:hAnsi="楷体" w:eastAsia="楷体" w:cs="Times New Roman"/>
          <w:bCs w:val="0"/>
          <w:kern w:val="2"/>
          <w:sz w:val="32"/>
          <w:szCs w:val="32"/>
          <w:lang w:val="en-US" w:eastAsia="zh-CN" w:bidi="ar-SA"/>
        </w:rPr>
      </w:pPr>
      <w:r>
        <w:rPr>
          <w:rFonts w:hint="eastAsia" w:ascii="楷体" w:hAnsi="楷体" w:eastAsia="楷体" w:cs="Times New Roman"/>
          <w:bCs w:val="0"/>
          <w:kern w:val="2"/>
          <w:sz w:val="32"/>
          <w:szCs w:val="32"/>
          <w:lang w:val="en-US" w:eastAsia="zh-CN" w:bidi="ar-SA"/>
        </w:rPr>
        <w:t>（一）省级财政水利专项资金预算和绩效目标情况</w:t>
      </w:r>
    </w:p>
    <w:p>
      <w:pPr>
        <w:pageBreakBefore w:val="0"/>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大余</w:t>
      </w:r>
      <w:r>
        <w:rPr>
          <w:rFonts w:hint="eastAsia" w:ascii="仿宋" w:hAnsi="仿宋" w:eastAsia="仿宋" w:cs="仿宋"/>
          <w:sz w:val="30"/>
          <w:szCs w:val="30"/>
        </w:rPr>
        <w:t>县201</w:t>
      </w:r>
      <w:r>
        <w:rPr>
          <w:rFonts w:hint="eastAsia" w:ascii="仿宋" w:hAnsi="仿宋" w:eastAsia="仿宋" w:cs="仿宋"/>
          <w:sz w:val="30"/>
          <w:szCs w:val="30"/>
          <w:lang w:val="en-US" w:eastAsia="zh-CN"/>
        </w:rPr>
        <w:t>9</w:t>
      </w:r>
      <w:r>
        <w:rPr>
          <w:rFonts w:hint="eastAsia" w:ascii="仿宋" w:hAnsi="仿宋" w:eastAsia="仿宋" w:cs="仿宋"/>
          <w:sz w:val="30"/>
          <w:szCs w:val="30"/>
        </w:rPr>
        <w:t>年度省级</w:t>
      </w:r>
      <w:r>
        <w:rPr>
          <w:rFonts w:hint="eastAsia" w:ascii="仿宋" w:hAnsi="仿宋" w:eastAsia="仿宋" w:cs="仿宋"/>
          <w:sz w:val="30"/>
          <w:szCs w:val="30"/>
          <w:lang w:val="en-US" w:eastAsia="zh-CN"/>
        </w:rPr>
        <w:t>财政水利</w:t>
      </w:r>
      <w:r>
        <w:rPr>
          <w:rFonts w:hint="eastAsia" w:ascii="仿宋" w:hAnsi="仿宋" w:eastAsia="仿宋" w:cs="仿宋"/>
          <w:sz w:val="30"/>
          <w:szCs w:val="30"/>
        </w:rPr>
        <w:t>专项资金共落实</w:t>
      </w:r>
      <w:r>
        <w:rPr>
          <w:rFonts w:hint="eastAsia" w:ascii="仿宋" w:hAnsi="仿宋" w:eastAsia="仿宋" w:cs="仿宋"/>
          <w:color w:val="000000" w:themeColor="text1"/>
          <w:sz w:val="30"/>
          <w:szCs w:val="30"/>
          <w:lang w:val="en-US" w:eastAsia="zh-CN"/>
        </w:rPr>
        <w:t>1296.03</w:t>
      </w:r>
      <w:r>
        <w:rPr>
          <w:rFonts w:hint="eastAsia" w:ascii="仿宋" w:hAnsi="仿宋" w:eastAsia="仿宋" w:cs="仿宋"/>
          <w:sz w:val="30"/>
          <w:szCs w:val="30"/>
        </w:rPr>
        <w:t>万元</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对应</w:t>
      </w:r>
      <w:r>
        <w:rPr>
          <w:rFonts w:hint="eastAsia" w:ascii="仿宋" w:hAnsi="仿宋" w:eastAsia="仿宋" w:cs="仿宋"/>
          <w:sz w:val="30"/>
          <w:szCs w:val="30"/>
        </w:rPr>
        <w:t>项目为：</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highlight w:val="none"/>
          <w:lang w:val="en-US" w:eastAsia="zh-CN"/>
        </w:rPr>
      </w:pPr>
      <w:r>
        <w:rPr>
          <w:rFonts w:hint="eastAsia" w:ascii="仿宋" w:hAnsi="仿宋" w:eastAsia="仿宋" w:cs="仿宋"/>
          <w:sz w:val="30"/>
          <w:szCs w:val="30"/>
          <w:lang w:val="en-US" w:eastAsia="zh-CN"/>
        </w:rPr>
        <w:t>1、</w:t>
      </w:r>
      <w:r>
        <w:rPr>
          <w:rFonts w:hint="eastAsia" w:ascii="仿宋" w:hAnsi="仿宋" w:eastAsia="仿宋" w:cs="仿宋"/>
          <w:sz w:val="30"/>
          <w:szCs w:val="30"/>
        </w:rPr>
        <w:t>农村安全饮水工程</w:t>
      </w:r>
      <w:r>
        <w:rPr>
          <w:rFonts w:hint="eastAsia" w:ascii="仿宋" w:hAnsi="仿宋" w:eastAsia="仿宋" w:cs="仿宋"/>
          <w:sz w:val="30"/>
          <w:szCs w:val="30"/>
          <w:highlight w:val="none"/>
        </w:rPr>
        <w:t>：落实省级专项资金</w:t>
      </w:r>
      <w:r>
        <w:rPr>
          <w:rFonts w:hint="eastAsia" w:ascii="仿宋" w:hAnsi="仿宋" w:eastAsia="仿宋" w:cs="仿宋"/>
          <w:sz w:val="30"/>
          <w:szCs w:val="30"/>
          <w:highlight w:val="none"/>
          <w:lang w:val="en-US" w:eastAsia="zh-CN"/>
        </w:rPr>
        <w:t>1013</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w:t>
      </w:r>
      <w:r>
        <w:rPr>
          <w:rFonts w:hint="eastAsia" w:ascii="仿宋" w:hAnsi="仿宋" w:eastAsia="仿宋" w:cs="仿宋"/>
          <w:color w:val="auto"/>
          <w:sz w:val="30"/>
          <w:szCs w:val="30"/>
          <w:highlight w:val="none"/>
          <w:lang w:val="en-US" w:eastAsia="zh-CN"/>
        </w:rPr>
        <w:t>赣发改农经【2019】314号</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；项目绩效目标为</w:t>
      </w:r>
      <w:r>
        <w:rPr>
          <w:rFonts w:hint="eastAsia" w:ascii="仿宋" w:hAnsi="仿宋" w:eastAsia="仿宋" w:cs="仿宋"/>
          <w:sz w:val="30"/>
          <w:szCs w:val="30"/>
          <w:highlight w:val="none"/>
          <w:lang w:eastAsia="zh-CN"/>
        </w:rPr>
        <w:t>对县第二自来水厂</w:t>
      </w:r>
      <w:r>
        <w:rPr>
          <w:rFonts w:hint="eastAsia" w:ascii="仿宋" w:hAnsi="仿宋" w:eastAsia="仿宋" w:cs="仿宋"/>
          <w:sz w:val="30"/>
          <w:szCs w:val="30"/>
          <w:highlight w:val="none"/>
          <w:lang w:val="en-US" w:eastAsia="zh-CN"/>
        </w:rPr>
        <w:t>农饮工程建设</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该</w:t>
      </w:r>
      <w:r>
        <w:rPr>
          <w:rFonts w:hint="eastAsia" w:ascii="仿宋" w:hAnsi="仿宋" w:eastAsia="仿宋" w:cs="仿宋"/>
          <w:sz w:val="30"/>
          <w:szCs w:val="30"/>
          <w:highlight w:val="none"/>
        </w:rPr>
        <w:t>项目在201</w:t>
      </w:r>
      <w:r>
        <w:rPr>
          <w:rFonts w:hint="eastAsia" w:ascii="仿宋" w:hAnsi="仿宋" w:eastAsia="仿宋" w:cs="仿宋"/>
          <w:sz w:val="30"/>
          <w:szCs w:val="30"/>
          <w:highlight w:val="none"/>
          <w:lang w:val="en-US" w:eastAsia="zh-CN"/>
        </w:rPr>
        <w:t>9</w:t>
      </w:r>
      <w:r>
        <w:rPr>
          <w:rFonts w:hint="eastAsia" w:ascii="仿宋" w:hAnsi="仿宋" w:eastAsia="仿宋" w:cs="仿宋"/>
          <w:sz w:val="30"/>
          <w:szCs w:val="30"/>
          <w:highlight w:val="none"/>
        </w:rPr>
        <w:t>年底前已</w:t>
      </w:r>
      <w:r>
        <w:rPr>
          <w:rFonts w:hint="eastAsia" w:ascii="仿宋" w:hAnsi="仿宋" w:eastAsia="仿宋" w:cs="仿宋"/>
          <w:sz w:val="30"/>
          <w:szCs w:val="30"/>
          <w:highlight w:val="none"/>
          <w:lang w:eastAsia="zh-CN"/>
        </w:rPr>
        <w:t>建设任务，</w:t>
      </w:r>
      <w:r>
        <w:rPr>
          <w:rFonts w:hint="eastAsia" w:ascii="仿宋" w:hAnsi="仿宋" w:eastAsia="仿宋" w:cs="仿宋"/>
          <w:sz w:val="30"/>
          <w:szCs w:val="30"/>
          <w:highlight w:val="none"/>
          <w:lang w:val="en-US" w:eastAsia="zh-CN"/>
        </w:rPr>
        <w:t>达到绩效目标。</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highlight w:val="none"/>
          <w:lang w:val="en-US" w:eastAsia="zh-CN"/>
        </w:rPr>
      </w:pP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大型水库：</w:t>
      </w:r>
      <w:r>
        <w:rPr>
          <w:rFonts w:hint="eastAsia" w:ascii="仿宋" w:hAnsi="仿宋" w:eastAsia="仿宋" w:cs="仿宋"/>
          <w:sz w:val="30"/>
          <w:szCs w:val="30"/>
          <w:highlight w:val="none"/>
          <w:lang w:eastAsia="zh-CN"/>
        </w:rPr>
        <w:t>落实省级专项资金</w:t>
      </w:r>
      <w:r>
        <w:rPr>
          <w:rFonts w:hint="eastAsia" w:ascii="仿宋" w:hAnsi="仿宋" w:eastAsia="仿宋" w:cs="仿宋"/>
          <w:sz w:val="30"/>
          <w:szCs w:val="30"/>
          <w:highlight w:val="none"/>
          <w:lang w:val="en-US" w:eastAsia="zh-CN"/>
        </w:rPr>
        <w:t>66.69万元</w:t>
      </w:r>
      <w:r>
        <w:rPr>
          <w:rFonts w:hint="eastAsia" w:ascii="仿宋" w:hAnsi="仿宋" w:eastAsia="仿宋" w:cs="仿宋"/>
          <w:sz w:val="30"/>
          <w:szCs w:val="30"/>
          <w:highlight w:val="none"/>
          <w:lang w:eastAsia="zh-CN"/>
        </w:rPr>
        <w:t>（</w:t>
      </w:r>
      <w:r>
        <w:rPr>
          <w:rFonts w:hint="eastAsia" w:ascii="仿宋" w:hAnsi="仿宋" w:eastAsia="仿宋" w:cs="仿宋"/>
          <w:color w:val="auto"/>
          <w:sz w:val="30"/>
          <w:szCs w:val="30"/>
          <w:highlight w:val="none"/>
          <w:lang w:val="en-US" w:eastAsia="zh-CN"/>
        </w:rPr>
        <w:t>赣水规计字［2019］10号、赣财农指[2019]17号</w:t>
      </w:r>
      <w:r>
        <w:rPr>
          <w:rFonts w:hint="eastAsia" w:ascii="仿宋" w:hAnsi="仿宋" w:eastAsia="仿宋" w:cs="仿宋"/>
          <w:sz w:val="30"/>
          <w:szCs w:val="30"/>
          <w:highlight w:val="none"/>
          <w:lang w:eastAsia="zh-CN"/>
        </w:rPr>
        <w:t>），绩效目标为大型水库维养。</w:t>
      </w:r>
      <w:r>
        <w:rPr>
          <w:rFonts w:hint="eastAsia" w:ascii="仿宋" w:hAnsi="仿宋" w:eastAsia="仿宋" w:cs="仿宋"/>
          <w:sz w:val="30"/>
          <w:szCs w:val="30"/>
          <w:highlight w:val="none"/>
          <w:lang w:val="en-US" w:eastAsia="zh-CN"/>
        </w:rPr>
        <w:t>本项目于</w:t>
      </w:r>
      <w:r>
        <w:rPr>
          <w:rFonts w:hint="eastAsia" w:ascii="仿宋" w:hAnsi="仿宋" w:eastAsia="仿宋" w:cs="仿宋"/>
          <w:sz w:val="30"/>
          <w:szCs w:val="30"/>
          <w:highlight w:val="none"/>
        </w:rPr>
        <w:t>201</w:t>
      </w:r>
      <w:r>
        <w:rPr>
          <w:rFonts w:hint="eastAsia" w:ascii="仿宋" w:hAnsi="仿宋" w:eastAsia="仿宋" w:cs="仿宋"/>
          <w:sz w:val="30"/>
          <w:szCs w:val="30"/>
          <w:highlight w:val="none"/>
          <w:lang w:val="en-US" w:eastAsia="zh-CN"/>
        </w:rPr>
        <w:t>9</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12月</w:t>
      </w:r>
      <w:r>
        <w:rPr>
          <w:rFonts w:hint="eastAsia" w:ascii="仿宋" w:hAnsi="仿宋" w:eastAsia="仿宋" w:cs="仿宋"/>
          <w:sz w:val="30"/>
          <w:szCs w:val="30"/>
          <w:highlight w:val="none"/>
        </w:rPr>
        <w:t>底</w:t>
      </w:r>
      <w:r>
        <w:rPr>
          <w:rFonts w:hint="eastAsia" w:ascii="仿宋" w:hAnsi="仿宋" w:eastAsia="仿宋" w:cs="仿宋"/>
          <w:sz w:val="30"/>
          <w:szCs w:val="30"/>
          <w:highlight w:val="none"/>
          <w:lang w:eastAsia="zh-CN"/>
        </w:rPr>
        <w:t>完成建设任务</w:t>
      </w:r>
      <w:r>
        <w:rPr>
          <w:rFonts w:hint="eastAsia" w:ascii="仿宋" w:hAnsi="仿宋" w:eastAsia="仿宋" w:cs="仿宋"/>
          <w:sz w:val="30"/>
          <w:szCs w:val="30"/>
          <w:highlight w:val="none"/>
        </w:rPr>
        <w:t>，完成投资</w:t>
      </w:r>
      <w:r>
        <w:rPr>
          <w:rFonts w:hint="eastAsia" w:ascii="仿宋" w:hAnsi="仿宋" w:eastAsia="仿宋" w:cs="仿宋"/>
          <w:sz w:val="30"/>
          <w:szCs w:val="30"/>
          <w:highlight w:val="none"/>
          <w:lang w:val="en-US" w:eastAsia="zh-CN"/>
        </w:rPr>
        <w:t>66.79</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大型水库维养已完成，达到绩效目标。</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highlight w:val="none"/>
          <w:lang w:val="en-US" w:eastAsia="zh-CN"/>
        </w:rPr>
      </w:pP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中型水库：</w:t>
      </w:r>
      <w:r>
        <w:rPr>
          <w:rFonts w:hint="eastAsia" w:ascii="仿宋" w:hAnsi="仿宋" w:eastAsia="仿宋" w:cs="仿宋"/>
          <w:sz w:val="30"/>
          <w:szCs w:val="30"/>
          <w:highlight w:val="none"/>
          <w:lang w:eastAsia="zh-CN"/>
        </w:rPr>
        <w:t>落实省级专项资金</w:t>
      </w:r>
      <w:r>
        <w:rPr>
          <w:rFonts w:hint="eastAsia" w:ascii="仿宋" w:hAnsi="仿宋" w:eastAsia="仿宋" w:cs="仿宋"/>
          <w:sz w:val="30"/>
          <w:szCs w:val="30"/>
          <w:highlight w:val="none"/>
          <w:lang w:val="en-US" w:eastAsia="zh-CN"/>
        </w:rPr>
        <w:t>48.33万元</w:t>
      </w:r>
      <w:r>
        <w:rPr>
          <w:rFonts w:hint="eastAsia" w:ascii="仿宋" w:hAnsi="仿宋" w:eastAsia="仿宋" w:cs="仿宋"/>
          <w:sz w:val="30"/>
          <w:szCs w:val="30"/>
          <w:highlight w:val="none"/>
          <w:lang w:eastAsia="zh-CN"/>
        </w:rPr>
        <w:t>（</w:t>
      </w:r>
      <w:r>
        <w:rPr>
          <w:rFonts w:hint="eastAsia" w:ascii="仿宋" w:hAnsi="仿宋" w:eastAsia="仿宋" w:cs="仿宋"/>
          <w:color w:val="auto"/>
          <w:sz w:val="30"/>
          <w:szCs w:val="30"/>
          <w:highlight w:val="none"/>
          <w:lang w:val="en-US" w:eastAsia="zh-CN"/>
        </w:rPr>
        <w:t>赣水规计字［2019］10号、赣财农指[2019]18号</w:t>
      </w:r>
      <w:r>
        <w:rPr>
          <w:rFonts w:hint="eastAsia" w:ascii="仿宋" w:hAnsi="仿宋" w:eastAsia="仿宋" w:cs="仿宋"/>
          <w:sz w:val="30"/>
          <w:szCs w:val="30"/>
          <w:highlight w:val="none"/>
          <w:lang w:eastAsia="zh-CN"/>
        </w:rPr>
        <w:t>），绩效目标为</w:t>
      </w:r>
      <w:r>
        <w:rPr>
          <w:rFonts w:hint="eastAsia" w:ascii="仿宋" w:hAnsi="仿宋" w:eastAsia="仿宋" w:cs="仿宋"/>
          <w:sz w:val="30"/>
          <w:szCs w:val="30"/>
          <w:highlight w:val="none"/>
          <w:lang w:val="en-US" w:eastAsia="zh-CN"/>
        </w:rPr>
        <w:t>2</w:t>
      </w:r>
      <w:r>
        <w:rPr>
          <w:rFonts w:hint="eastAsia" w:ascii="仿宋" w:hAnsi="仿宋" w:eastAsia="仿宋" w:cs="仿宋"/>
          <w:sz w:val="30"/>
          <w:szCs w:val="30"/>
          <w:highlight w:val="none"/>
          <w:lang w:eastAsia="zh-CN"/>
        </w:rPr>
        <w:t>座中型水库维养。</w:t>
      </w:r>
      <w:r>
        <w:rPr>
          <w:rFonts w:hint="eastAsia" w:ascii="仿宋" w:hAnsi="仿宋" w:eastAsia="仿宋" w:cs="仿宋"/>
          <w:sz w:val="30"/>
          <w:szCs w:val="30"/>
          <w:highlight w:val="none"/>
          <w:lang w:val="en-US" w:eastAsia="zh-CN"/>
        </w:rPr>
        <w:t>本项目于</w:t>
      </w:r>
      <w:r>
        <w:rPr>
          <w:rFonts w:hint="eastAsia" w:ascii="仿宋" w:hAnsi="仿宋" w:eastAsia="仿宋" w:cs="仿宋"/>
          <w:sz w:val="30"/>
          <w:szCs w:val="30"/>
          <w:highlight w:val="none"/>
        </w:rPr>
        <w:t>201</w:t>
      </w:r>
      <w:r>
        <w:rPr>
          <w:rFonts w:hint="eastAsia" w:ascii="仿宋" w:hAnsi="仿宋" w:eastAsia="仿宋" w:cs="仿宋"/>
          <w:sz w:val="30"/>
          <w:szCs w:val="30"/>
          <w:highlight w:val="none"/>
          <w:lang w:val="en-US" w:eastAsia="zh-CN"/>
        </w:rPr>
        <w:t>9</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12月</w:t>
      </w:r>
      <w:r>
        <w:rPr>
          <w:rFonts w:hint="eastAsia" w:ascii="仿宋" w:hAnsi="仿宋" w:eastAsia="仿宋" w:cs="仿宋"/>
          <w:sz w:val="30"/>
          <w:szCs w:val="30"/>
          <w:highlight w:val="none"/>
        </w:rPr>
        <w:t>底</w:t>
      </w:r>
      <w:r>
        <w:rPr>
          <w:rFonts w:hint="eastAsia" w:ascii="仿宋" w:hAnsi="仿宋" w:eastAsia="仿宋" w:cs="仿宋"/>
          <w:sz w:val="30"/>
          <w:szCs w:val="30"/>
          <w:highlight w:val="none"/>
          <w:lang w:eastAsia="zh-CN"/>
        </w:rPr>
        <w:t>完成建设任务</w:t>
      </w:r>
      <w:r>
        <w:rPr>
          <w:rFonts w:hint="eastAsia" w:ascii="仿宋" w:hAnsi="仿宋" w:eastAsia="仿宋" w:cs="仿宋"/>
          <w:sz w:val="30"/>
          <w:szCs w:val="30"/>
          <w:highlight w:val="none"/>
        </w:rPr>
        <w:t>，完成投资</w:t>
      </w:r>
      <w:r>
        <w:rPr>
          <w:rFonts w:hint="eastAsia" w:ascii="仿宋" w:hAnsi="仿宋" w:eastAsia="仿宋" w:cs="仿宋"/>
          <w:sz w:val="30"/>
          <w:szCs w:val="30"/>
          <w:highlight w:val="none"/>
          <w:lang w:val="en-US" w:eastAsia="zh-CN"/>
        </w:rPr>
        <w:t>50.74</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2座中型水库维养已完成，达到绩效目标。</w:t>
      </w:r>
    </w:p>
    <w:p>
      <w:pPr>
        <w:keepNext w:val="0"/>
        <w:keepLines w:val="0"/>
        <w:widowControl/>
        <w:suppressLineNumbers w:val="0"/>
        <w:jc w:val="left"/>
        <w:rPr>
          <w:rFonts w:hint="eastAsia" w:ascii="仿宋" w:hAnsi="仿宋" w:eastAsia="仿宋" w:cs="仿宋"/>
          <w:color w:val="000000" w:themeColor="text1"/>
          <w:sz w:val="30"/>
          <w:szCs w:val="30"/>
          <w:highlight w:val="green"/>
          <w:lang w:val="en-US"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小型堤防维养及标准化建设（含安全员补助）</w:t>
      </w:r>
      <w:r>
        <w:rPr>
          <w:rFonts w:hint="eastAsia" w:ascii="仿宋" w:hAnsi="仿宋" w:eastAsia="仿宋" w:cs="仿宋"/>
          <w:sz w:val="30"/>
          <w:szCs w:val="30"/>
          <w:highlight w:val="none"/>
          <w:lang w:eastAsia="zh-CN"/>
        </w:rPr>
        <w:t>：落实省级专项资金</w:t>
      </w:r>
      <w:r>
        <w:rPr>
          <w:rFonts w:hint="eastAsia" w:ascii="仿宋" w:hAnsi="仿宋" w:eastAsia="仿宋" w:cs="仿宋"/>
          <w:sz w:val="30"/>
          <w:szCs w:val="30"/>
          <w:highlight w:val="none"/>
          <w:lang w:val="en-US" w:eastAsia="zh-CN"/>
        </w:rPr>
        <w:t>168.01万元</w:t>
      </w:r>
      <w:r>
        <w:rPr>
          <w:rFonts w:hint="eastAsia" w:ascii="仿宋" w:hAnsi="仿宋" w:eastAsia="仿宋" w:cs="仿宋"/>
          <w:sz w:val="30"/>
          <w:szCs w:val="30"/>
          <w:highlight w:val="none"/>
          <w:lang w:eastAsia="zh-CN"/>
        </w:rPr>
        <w:t>（</w:t>
      </w:r>
      <w:r>
        <w:rPr>
          <w:rFonts w:hint="eastAsia" w:ascii="仿宋" w:hAnsi="仿宋" w:eastAsia="仿宋" w:cs="仿宋"/>
          <w:sz w:val="30"/>
          <w:szCs w:val="30"/>
          <w:lang w:val="en-US" w:eastAsia="zh-CN"/>
        </w:rPr>
        <w:t>赣水规计</w:t>
      </w:r>
      <w:r>
        <w:rPr>
          <w:rFonts w:hint="eastAsia" w:ascii="仿宋" w:hAnsi="仿宋" w:eastAsia="仿宋" w:cs="仿宋"/>
          <w:color w:val="auto"/>
          <w:sz w:val="30"/>
          <w:szCs w:val="30"/>
          <w:highlight w:val="none"/>
          <w:lang w:val="en-US" w:eastAsia="zh-CN"/>
        </w:rPr>
        <w:t>［2019］10号</w:t>
      </w:r>
      <w:r>
        <w:rPr>
          <w:rFonts w:hint="eastAsia" w:ascii="仿宋" w:hAnsi="仿宋" w:eastAsia="仿宋" w:cs="仿宋"/>
          <w:sz w:val="30"/>
          <w:szCs w:val="30"/>
          <w:highlight w:val="none"/>
          <w:lang w:eastAsia="zh-CN"/>
        </w:rPr>
        <w:t>），绩效目标为</w:t>
      </w:r>
      <w:r>
        <w:rPr>
          <w:rFonts w:hint="eastAsia" w:ascii="仿宋" w:hAnsi="仿宋" w:eastAsia="仿宋" w:cs="仿宋"/>
          <w:color w:val="000000" w:themeColor="text1"/>
          <w:sz w:val="30"/>
          <w:szCs w:val="30"/>
          <w:highlight w:val="none"/>
          <w:lang w:eastAsia="zh-CN"/>
        </w:rPr>
        <w:t>完成</w:t>
      </w:r>
      <w:r>
        <w:rPr>
          <w:rFonts w:hint="eastAsia" w:ascii="仿宋" w:hAnsi="仿宋" w:eastAsia="仿宋" w:cs="仿宋"/>
          <w:color w:val="000000" w:themeColor="text1"/>
          <w:sz w:val="30"/>
          <w:szCs w:val="30"/>
          <w:highlight w:val="none"/>
          <w:lang w:val="en-US" w:eastAsia="zh-CN"/>
        </w:rPr>
        <w:t>2座河堤维修养护。</w:t>
      </w:r>
      <w:r>
        <w:rPr>
          <w:rFonts w:hint="eastAsia" w:ascii="仿宋" w:hAnsi="仿宋" w:eastAsia="仿宋" w:cs="仿宋"/>
          <w:color w:val="000000" w:themeColor="text1"/>
          <w:sz w:val="30"/>
          <w:szCs w:val="30"/>
          <w:highlight w:val="none"/>
        </w:rPr>
        <w:t>201</w:t>
      </w:r>
      <w:r>
        <w:rPr>
          <w:rFonts w:hint="eastAsia" w:ascii="仿宋" w:hAnsi="仿宋" w:eastAsia="仿宋" w:cs="仿宋"/>
          <w:color w:val="000000" w:themeColor="text1"/>
          <w:sz w:val="30"/>
          <w:szCs w:val="30"/>
          <w:highlight w:val="none"/>
          <w:lang w:val="en-US" w:eastAsia="zh-CN"/>
        </w:rPr>
        <w:t>9</w:t>
      </w:r>
      <w:r>
        <w:rPr>
          <w:rFonts w:hint="eastAsia" w:ascii="仿宋" w:hAnsi="仿宋" w:eastAsia="仿宋" w:cs="仿宋"/>
          <w:color w:val="000000" w:themeColor="text1"/>
          <w:sz w:val="30"/>
          <w:szCs w:val="30"/>
          <w:highlight w:val="none"/>
        </w:rPr>
        <w:t>年</w:t>
      </w:r>
      <w:r>
        <w:rPr>
          <w:rFonts w:hint="eastAsia" w:ascii="仿宋" w:hAnsi="仿宋" w:eastAsia="仿宋" w:cs="仿宋"/>
          <w:color w:val="000000" w:themeColor="text1"/>
          <w:sz w:val="30"/>
          <w:szCs w:val="30"/>
          <w:highlight w:val="none"/>
          <w:lang w:val="en-US" w:eastAsia="zh-CN"/>
        </w:rPr>
        <w:t>12月底完成投资163.3万元，2020年6月底完成投资163.3万元，达到绩效目标。</w:t>
      </w:r>
    </w:p>
    <w:p>
      <w:pPr>
        <w:pStyle w:val="3"/>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Times New Roman"/>
          <w:bCs w:val="0"/>
          <w:color w:val="auto"/>
          <w:sz w:val="32"/>
          <w:lang w:val="en-US" w:eastAsia="zh-CN"/>
        </w:rPr>
      </w:pPr>
      <w:r>
        <w:rPr>
          <w:rFonts w:hint="eastAsia" w:ascii="楷体" w:hAnsi="楷体" w:eastAsia="楷体" w:cs="Times New Roman"/>
          <w:bCs w:val="0"/>
          <w:color w:val="auto"/>
          <w:sz w:val="32"/>
          <w:lang w:val="en-US" w:eastAsia="zh-CN"/>
        </w:rPr>
        <w:t>（二）实施项目情况</w:t>
      </w:r>
    </w:p>
    <w:p>
      <w:pPr>
        <w:pageBreakBefore w:val="0"/>
        <w:kinsoku/>
        <w:wordWrap/>
        <w:overflowPunct/>
        <w:topLinePunct w:val="0"/>
        <w:autoSpaceDE/>
        <w:autoSpaceDN/>
        <w:bidi w:val="0"/>
        <w:adjustRightInd/>
        <w:snapToGrid/>
        <w:spacing w:line="620" w:lineRule="exact"/>
        <w:textAlignment w:val="auto"/>
        <w:rPr>
          <w:rFonts w:hint="eastAsia" w:ascii="仿宋" w:hAnsi="仿宋" w:eastAsia="仿宋" w:cs="仿宋"/>
          <w:bCs w:val="0"/>
          <w:kern w:val="2"/>
          <w:sz w:val="30"/>
          <w:szCs w:val="30"/>
          <w:lang w:val="en-US" w:eastAsia="zh-CN" w:bidi="ar-SA"/>
        </w:rPr>
      </w:pPr>
      <w:r>
        <w:rPr>
          <w:rFonts w:hint="eastAsia" w:ascii="仿宋" w:hAnsi="仿宋" w:eastAsia="仿宋" w:cs="仿宋"/>
          <w:bCs w:val="0"/>
          <w:kern w:val="2"/>
          <w:sz w:val="30"/>
          <w:szCs w:val="30"/>
          <w:lang w:val="en-US" w:eastAsia="zh-CN" w:bidi="ar-SA"/>
        </w:rPr>
        <w:t>我县2019年度省级财政水利专项资金到达1296.03万元，省级财政水利专项资金到位率100%。</w:t>
      </w:r>
    </w:p>
    <w:p>
      <w:pPr>
        <w:pageBreakBefore w:val="0"/>
        <w:kinsoku/>
        <w:wordWrap/>
        <w:overflowPunct/>
        <w:topLinePunct w:val="0"/>
        <w:autoSpaceDE/>
        <w:autoSpaceDN/>
        <w:bidi w:val="0"/>
        <w:adjustRightInd/>
        <w:snapToGrid/>
        <w:spacing w:line="620" w:lineRule="exact"/>
        <w:textAlignment w:val="auto"/>
        <w:rPr>
          <w:rFonts w:hint="eastAsia" w:ascii="仿宋" w:hAnsi="仿宋" w:eastAsia="仿宋" w:cs="仿宋"/>
          <w:bCs w:val="0"/>
          <w:kern w:val="2"/>
          <w:sz w:val="30"/>
          <w:szCs w:val="30"/>
          <w:lang w:val="en-US" w:eastAsia="zh-CN" w:bidi="ar-SA"/>
        </w:rPr>
      </w:pPr>
      <w:r>
        <w:rPr>
          <w:rFonts w:hint="eastAsia" w:ascii="仿宋" w:hAnsi="仿宋" w:eastAsia="仿宋" w:cs="仿宋"/>
          <w:bCs w:val="0"/>
          <w:kern w:val="2"/>
          <w:sz w:val="30"/>
          <w:szCs w:val="30"/>
          <w:lang w:val="en-US" w:eastAsia="zh-CN" w:bidi="ar-SA"/>
        </w:rPr>
        <w:t>截至2019年12月底具体实施项目进度：</w:t>
      </w:r>
      <w:r>
        <w:rPr>
          <w:rFonts w:hint="eastAsia" w:ascii="仿宋" w:hAnsi="仿宋" w:eastAsia="仿宋" w:cs="仿宋"/>
          <w:bCs w:val="0"/>
          <w:kern w:val="2"/>
          <w:sz w:val="30"/>
          <w:szCs w:val="30"/>
          <w:highlight w:val="none"/>
          <w:lang w:val="en-US" w:eastAsia="zh-CN" w:bidi="ar-SA"/>
        </w:rPr>
        <w:t>农村安全饮水工程资金到达4407万元（省级专项资金1103万元），</w:t>
      </w:r>
      <w:r>
        <w:rPr>
          <w:rFonts w:hint="eastAsia" w:ascii="仿宋" w:hAnsi="仿宋" w:eastAsia="仿宋" w:cs="仿宋"/>
          <w:bCs w:val="0"/>
          <w:kern w:val="2"/>
          <w:sz w:val="30"/>
          <w:szCs w:val="30"/>
          <w:lang w:val="en-US" w:eastAsia="zh-CN" w:bidi="ar-SA"/>
        </w:rPr>
        <w:t>实际完成省级财政水利专项资金投资1103万元；大型水库资金达到66.79万元</w:t>
      </w:r>
      <w:r>
        <w:rPr>
          <w:rFonts w:hint="eastAsia" w:ascii="仿宋" w:hAnsi="仿宋" w:eastAsia="仿宋" w:cs="仿宋"/>
          <w:bCs w:val="0"/>
          <w:kern w:val="2"/>
          <w:sz w:val="30"/>
          <w:szCs w:val="30"/>
          <w:highlight w:val="none"/>
          <w:lang w:val="en-US" w:eastAsia="zh-CN" w:bidi="ar-SA"/>
        </w:rPr>
        <w:t>（省级专项资金66.69万元）</w:t>
      </w:r>
      <w:r>
        <w:rPr>
          <w:rFonts w:hint="eastAsia" w:ascii="仿宋" w:hAnsi="仿宋" w:eastAsia="仿宋" w:cs="仿宋"/>
          <w:bCs w:val="0"/>
          <w:kern w:val="2"/>
          <w:sz w:val="30"/>
          <w:szCs w:val="30"/>
          <w:lang w:val="en-US" w:eastAsia="zh-CN" w:bidi="ar-SA"/>
        </w:rPr>
        <w:t>，实际完成投资66.79万元；中型水库资金达到50.74万元</w:t>
      </w:r>
      <w:r>
        <w:rPr>
          <w:rFonts w:hint="eastAsia" w:ascii="仿宋" w:hAnsi="仿宋" w:eastAsia="仿宋" w:cs="仿宋"/>
          <w:bCs w:val="0"/>
          <w:kern w:val="2"/>
          <w:sz w:val="30"/>
          <w:szCs w:val="30"/>
          <w:highlight w:val="none"/>
          <w:lang w:val="en-US" w:eastAsia="zh-CN" w:bidi="ar-SA"/>
        </w:rPr>
        <w:t>（省级专项资金48.33万元）</w:t>
      </w:r>
      <w:r>
        <w:rPr>
          <w:rFonts w:hint="eastAsia" w:ascii="仿宋" w:hAnsi="仿宋" w:eastAsia="仿宋" w:cs="仿宋"/>
          <w:bCs w:val="0"/>
          <w:kern w:val="2"/>
          <w:sz w:val="30"/>
          <w:szCs w:val="30"/>
          <w:lang w:val="en-US" w:eastAsia="zh-CN" w:bidi="ar-SA"/>
        </w:rPr>
        <w:t>，实际完成投资50.74万元；小型堤防维养及标准化建设（含安全员补助）资金到达170.11万元（省级专项资金168.01万元），实际完成投资163.3万元。</w:t>
      </w:r>
    </w:p>
    <w:p>
      <w:pPr>
        <w:pageBreakBefore w:val="0"/>
        <w:kinsoku/>
        <w:wordWrap/>
        <w:overflowPunct/>
        <w:topLinePunct w:val="0"/>
        <w:autoSpaceDE/>
        <w:autoSpaceDN/>
        <w:bidi w:val="0"/>
        <w:adjustRightInd/>
        <w:snapToGrid/>
        <w:spacing w:line="620" w:lineRule="exact"/>
        <w:textAlignment w:val="auto"/>
        <w:rPr>
          <w:rFonts w:hint="eastAsia" w:ascii="仿宋" w:hAnsi="仿宋" w:eastAsia="仿宋" w:cs="仿宋"/>
          <w:bCs w:val="0"/>
          <w:kern w:val="2"/>
          <w:sz w:val="30"/>
          <w:szCs w:val="30"/>
          <w:lang w:val="en-US" w:eastAsia="zh-CN" w:bidi="ar-SA"/>
        </w:rPr>
      </w:pPr>
      <w:r>
        <w:rPr>
          <w:rFonts w:hint="eastAsia" w:ascii="仿宋" w:hAnsi="仿宋" w:eastAsia="仿宋" w:cs="仿宋"/>
          <w:bCs w:val="0"/>
          <w:kern w:val="2"/>
          <w:sz w:val="30"/>
          <w:szCs w:val="30"/>
          <w:lang w:val="en-US" w:eastAsia="zh-CN" w:bidi="ar-SA"/>
        </w:rPr>
        <w:t>截至2020年6月底，</w:t>
      </w:r>
      <w:r>
        <w:rPr>
          <w:rFonts w:hint="eastAsia" w:ascii="仿宋" w:hAnsi="仿宋" w:eastAsia="仿宋" w:cs="仿宋"/>
          <w:bCs w:val="0"/>
          <w:kern w:val="2"/>
          <w:sz w:val="30"/>
          <w:szCs w:val="30"/>
          <w:highlight w:val="none"/>
          <w:lang w:val="en-US" w:eastAsia="zh-CN" w:bidi="ar-SA"/>
        </w:rPr>
        <w:t>农村安全饮水工程资金到达4407万元（省级专项资金1103万元），</w:t>
      </w:r>
      <w:r>
        <w:rPr>
          <w:rFonts w:hint="eastAsia" w:ascii="仿宋" w:hAnsi="仿宋" w:eastAsia="仿宋" w:cs="仿宋"/>
          <w:bCs w:val="0"/>
          <w:kern w:val="2"/>
          <w:sz w:val="30"/>
          <w:szCs w:val="30"/>
          <w:lang w:val="en-US" w:eastAsia="zh-CN" w:bidi="ar-SA"/>
        </w:rPr>
        <w:t>实际完成省级财政水利专项资金投资1103万元；大型水库资金达到66.79万元</w:t>
      </w:r>
      <w:r>
        <w:rPr>
          <w:rFonts w:hint="eastAsia" w:ascii="仿宋" w:hAnsi="仿宋" w:eastAsia="仿宋" w:cs="仿宋"/>
          <w:bCs w:val="0"/>
          <w:kern w:val="2"/>
          <w:sz w:val="30"/>
          <w:szCs w:val="30"/>
          <w:highlight w:val="none"/>
          <w:lang w:val="en-US" w:eastAsia="zh-CN" w:bidi="ar-SA"/>
        </w:rPr>
        <w:t>（省级专项资金66.69万元）</w:t>
      </w:r>
      <w:r>
        <w:rPr>
          <w:rFonts w:hint="eastAsia" w:ascii="仿宋" w:hAnsi="仿宋" w:eastAsia="仿宋" w:cs="仿宋"/>
          <w:bCs w:val="0"/>
          <w:kern w:val="2"/>
          <w:sz w:val="30"/>
          <w:szCs w:val="30"/>
          <w:lang w:val="en-US" w:eastAsia="zh-CN" w:bidi="ar-SA"/>
        </w:rPr>
        <w:t>，实际完成投资66.79万元；中型水库资金达到50.74万元</w:t>
      </w:r>
      <w:r>
        <w:rPr>
          <w:rFonts w:hint="eastAsia" w:ascii="仿宋" w:hAnsi="仿宋" w:eastAsia="仿宋" w:cs="仿宋"/>
          <w:bCs w:val="0"/>
          <w:kern w:val="2"/>
          <w:sz w:val="30"/>
          <w:szCs w:val="30"/>
          <w:highlight w:val="none"/>
          <w:lang w:val="en-US" w:eastAsia="zh-CN" w:bidi="ar-SA"/>
        </w:rPr>
        <w:t>（省级专项资金48.33万元）</w:t>
      </w:r>
      <w:r>
        <w:rPr>
          <w:rFonts w:hint="eastAsia" w:ascii="仿宋" w:hAnsi="仿宋" w:eastAsia="仿宋" w:cs="仿宋"/>
          <w:bCs w:val="0"/>
          <w:kern w:val="2"/>
          <w:sz w:val="30"/>
          <w:szCs w:val="30"/>
          <w:lang w:val="en-US" w:eastAsia="zh-CN" w:bidi="ar-SA"/>
        </w:rPr>
        <w:t>，实际完成投资50.74万元；小型堤防维养及标准化建设（含安全员补助）资金到达170.11万元（省级专项资金168.01万元），实际完成投资163.3万元。</w:t>
      </w:r>
    </w:p>
    <w:p>
      <w:pPr>
        <w:pageBreakBefore w:val="0"/>
        <w:numPr>
          <w:ilvl w:val="0"/>
          <w:numId w:val="1"/>
        </w:numPr>
        <w:kinsoku/>
        <w:wordWrap/>
        <w:overflowPunct/>
        <w:topLinePunct w:val="0"/>
        <w:autoSpaceDE/>
        <w:autoSpaceDN/>
        <w:bidi w:val="0"/>
        <w:adjustRightInd/>
        <w:snapToGrid/>
        <w:spacing w:line="620" w:lineRule="exact"/>
        <w:textAlignment w:val="auto"/>
        <w:rPr>
          <w:rFonts w:hint="eastAsia" w:ascii="黑体" w:hAnsi="黑体" w:eastAsia="黑体" w:cs="Times New Roman"/>
          <w:b w:val="0"/>
          <w:bCs w:val="0"/>
          <w:color w:val="auto"/>
          <w:sz w:val="32"/>
        </w:rPr>
      </w:pPr>
      <w:r>
        <w:rPr>
          <w:rFonts w:hint="eastAsia" w:ascii="黑体" w:hAnsi="黑体" w:eastAsia="黑体" w:cs="Times New Roman"/>
          <w:b w:val="0"/>
          <w:bCs w:val="0"/>
          <w:color w:val="auto"/>
          <w:sz w:val="32"/>
        </w:rPr>
        <w:t>绩效自评工作开展情况</w:t>
      </w:r>
    </w:p>
    <w:p>
      <w:pPr>
        <w:pageBreakBefore w:val="0"/>
        <w:numPr>
          <w:ilvl w:val="0"/>
          <w:numId w:val="0"/>
        </w:numPr>
        <w:kinsoku/>
        <w:wordWrap/>
        <w:overflowPunct/>
        <w:topLinePunct w:val="0"/>
        <w:autoSpaceDE/>
        <w:autoSpaceDN/>
        <w:bidi w:val="0"/>
        <w:adjustRightInd/>
        <w:snapToGrid/>
        <w:spacing w:line="620" w:lineRule="exact"/>
        <w:ind w:firstLine="320" w:firstLineChars="100"/>
        <w:textAlignment w:val="auto"/>
        <w:rPr>
          <w:rFonts w:hint="eastAsia" w:ascii="楷体" w:hAnsi="楷体" w:eastAsia="楷体" w:cs="楷体"/>
          <w:b w:val="0"/>
          <w:bCs w:val="0"/>
          <w:color w:val="auto"/>
          <w:sz w:val="32"/>
          <w:lang w:val="en-US" w:eastAsia="zh-CN"/>
        </w:rPr>
      </w:pPr>
      <w:r>
        <w:rPr>
          <w:rFonts w:hint="eastAsia" w:ascii="楷体" w:hAnsi="楷体" w:eastAsia="楷体" w:cs="楷体"/>
          <w:b w:val="0"/>
          <w:bCs w:val="0"/>
          <w:color w:val="auto"/>
          <w:sz w:val="32"/>
          <w:lang w:val="en-US" w:eastAsia="zh-CN"/>
        </w:rPr>
        <w:t>（一）自评依据</w:t>
      </w:r>
    </w:p>
    <w:p>
      <w:pPr>
        <w:keepNext w:val="0"/>
        <w:keepLines w:val="0"/>
        <w:pageBreakBefore w:val="0"/>
        <w:widowControl/>
        <w:kinsoku/>
        <w:wordWrap/>
        <w:overflowPunct/>
        <w:topLinePunct w:val="0"/>
        <w:autoSpaceDE/>
        <w:autoSpaceDN/>
        <w:bidi w:val="0"/>
        <w:adjustRightInd/>
        <w:snapToGrid/>
        <w:spacing w:line="620" w:lineRule="exact"/>
        <w:ind w:left="0" w:leftChars="0" w:firstLine="600" w:firstLineChars="200"/>
        <w:textAlignment w:val="auto"/>
        <w:rPr>
          <w:rFonts w:hint="eastAsia" w:ascii="仿宋" w:hAnsi="仿宋" w:eastAsia="仿宋" w:cs="仿宋"/>
          <w:bCs w:val="0"/>
          <w:color w:val="auto"/>
          <w:kern w:val="2"/>
          <w:sz w:val="30"/>
          <w:szCs w:val="30"/>
          <w:highlight w:val="none"/>
          <w:lang w:val="en-US" w:eastAsia="zh-CN" w:bidi="ar-SA"/>
        </w:rPr>
      </w:pPr>
      <w:r>
        <w:rPr>
          <w:rFonts w:hint="eastAsia" w:ascii="仿宋" w:hAnsi="仿宋" w:eastAsia="仿宋" w:cs="仿宋"/>
          <w:color w:val="auto"/>
          <w:sz w:val="30"/>
          <w:szCs w:val="30"/>
          <w:lang w:val="en-US" w:eastAsia="zh-CN"/>
        </w:rPr>
        <w:t>我县绩效自评依据有：《财政部办公厅水利部办公厅关于开展2019年度水利发展资金绩效评价工作的通知》（财办农〔2020〕22号）；财政部、水利部制定的资金使用及绩效管理办法：财农[2016]181号；江西省财政厅、水利厅制定的资金使用管理实施细则、管理</w:t>
      </w:r>
      <w:r>
        <w:rPr>
          <w:rFonts w:hint="eastAsia" w:ascii="仿宋" w:hAnsi="仿宋" w:eastAsia="仿宋" w:cs="仿宋"/>
          <w:color w:val="auto"/>
          <w:sz w:val="30"/>
          <w:szCs w:val="30"/>
          <w:highlight w:val="none"/>
          <w:lang w:val="en-US" w:eastAsia="zh-CN"/>
        </w:rPr>
        <w:t>办法及资金预算绩效管理实施细则（暂行）：赣发改农经【2019】314号、</w:t>
      </w:r>
      <w:r>
        <w:rPr>
          <w:rFonts w:hint="eastAsia" w:ascii="仿宋" w:hAnsi="仿宋" w:eastAsia="仿宋" w:cs="仿宋"/>
          <w:sz w:val="30"/>
          <w:szCs w:val="30"/>
          <w:highlight w:val="none"/>
          <w:lang w:val="en-US" w:eastAsia="zh-CN"/>
        </w:rPr>
        <w:t>赣水规计</w:t>
      </w:r>
      <w:r>
        <w:rPr>
          <w:rFonts w:hint="eastAsia" w:ascii="仿宋" w:hAnsi="仿宋" w:eastAsia="仿宋" w:cs="仿宋"/>
          <w:color w:val="auto"/>
          <w:sz w:val="30"/>
          <w:szCs w:val="30"/>
          <w:highlight w:val="none"/>
          <w:lang w:val="en-US" w:eastAsia="zh-CN"/>
        </w:rPr>
        <w:t>［2019］10号、赣财农指[2019]17号。</w:t>
      </w:r>
    </w:p>
    <w:p>
      <w:pPr>
        <w:pStyle w:val="3"/>
        <w:pageBreakBefore w:val="0"/>
        <w:widowControl w:val="0"/>
        <w:numPr>
          <w:ilvl w:val="0"/>
          <w:numId w:val="2"/>
        </w:numPr>
        <w:kinsoku/>
        <w:wordWrap/>
        <w:overflowPunct/>
        <w:topLinePunct w:val="0"/>
        <w:autoSpaceDE/>
        <w:autoSpaceDN/>
        <w:bidi w:val="0"/>
        <w:adjustRightInd/>
        <w:snapToGrid/>
        <w:spacing w:line="620" w:lineRule="exact"/>
        <w:ind w:firstLine="640"/>
        <w:textAlignment w:val="auto"/>
        <w:rPr>
          <w:rFonts w:hint="eastAsia" w:ascii="楷体" w:hAnsi="楷体" w:eastAsia="楷体" w:cs="楷体"/>
          <w:bCs w:val="0"/>
          <w:color w:val="000000" w:themeColor="text1"/>
          <w:kern w:val="2"/>
          <w:sz w:val="32"/>
          <w:szCs w:val="32"/>
          <w:lang w:val="en-US" w:eastAsia="zh-CN" w:bidi="ar-SA"/>
        </w:rPr>
      </w:pPr>
      <w:r>
        <w:rPr>
          <w:rFonts w:hint="eastAsia" w:ascii="楷体" w:hAnsi="楷体" w:eastAsia="楷体" w:cs="楷体"/>
          <w:bCs w:val="0"/>
          <w:color w:val="000000" w:themeColor="text1"/>
          <w:kern w:val="2"/>
          <w:sz w:val="32"/>
          <w:szCs w:val="32"/>
          <w:lang w:val="en-US" w:eastAsia="zh-CN" w:bidi="ar-SA"/>
        </w:rPr>
        <w:t>自评方式</w:t>
      </w:r>
    </w:p>
    <w:p>
      <w:pPr>
        <w:keepNext w:val="0"/>
        <w:keepLines w:val="0"/>
        <w:pageBreakBefore w:val="0"/>
        <w:widowControl/>
        <w:kinsoku/>
        <w:wordWrap/>
        <w:overflowPunct/>
        <w:topLinePunct w:val="0"/>
        <w:autoSpaceDE/>
        <w:autoSpaceDN/>
        <w:bidi w:val="0"/>
        <w:adjustRightInd/>
        <w:snapToGrid/>
        <w:spacing w:line="620" w:lineRule="exact"/>
        <w:textAlignment w:val="auto"/>
        <w:outlineLvl w:val="9"/>
        <w:rPr>
          <w:rFonts w:hint="eastAsia" w:ascii="仿宋" w:hAnsi="仿宋" w:eastAsia="仿宋" w:cs="仿宋"/>
          <w:bCs w:val="0"/>
          <w:color w:val="000000" w:themeColor="text1"/>
          <w:kern w:val="2"/>
          <w:sz w:val="30"/>
          <w:szCs w:val="30"/>
          <w:lang w:val="en-US" w:eastAsia="zh-CN" w:bidi="ar-SA"/>
        </w:rPr>
      </w:pPr>
      <w:r>
        <w:rPr>
          <w:rFonts w:hint="eastAsia" w:ascii="仿宋" w:hAnsi="仿宋" w:eastAsia="仿宋" w:cs="仿宋"/>
          <w:bCs w:val="0"/>
          <w:color w:val="000000" w:themeColor="text1"/>
          <w:kern w:val="2"/>
          <w:sz w:val="30"/>
          <w:szCs w:val="30"/>
          <w:lang w:val="en-US" w:eastAsia="zh-CN" w:bidi="ar-SA"/>
        </w:rPr>
        <w:t>为切实做好我县2019年度省级水利专项发展资金绩效自评工作，我县制定了切实有效的绩效管理办法。并于6月20日召集县水利局、财政局相关科室人员，召开2019年度中央财政水利发展资金及省级财政专项资金绩效评价布置会，会议要求严格按照上级文件精神进行项目资金绩效评价，明确县水利局、财政局分别安排1名固定人员具体负责绩效目标管理工作，水利局相关科室人员负责提供项目绩效作证材料，财政局负责审核；采取实事求是、责任到人的方法开展自评，确保资料填报及时、准确。</w:t>
      </w:r>
    </w:p>
    <w:p>
      <w:pPr>
        <w:pStyle w:val="2"/>
        <w:pageBreakBefore w:val="0"/>
        <w:widowControl w:val="0"/>
        <w:kinsoku/>
        <w:wordWrap/>
        <w:overflowPunct/>
        <w:topLinePunct w:val="0"/>
        <w:autoSpaceDE/>
        <w:autoSpaceDN/>
        <w:bidi w:val="0"/>
        <w:adjustRightInd/>
        <w:snapToGrid/>
        <w:spacing w:line="62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三、绩效自评分析</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Times New Roman"/>
          <w:bCs w:val="0"/>
          <w:color w:val="auto"/>
          <w:kern w:val="2"/>
          <w:sz w:val="32"/>
          <w:szCs w:val="32"/>
          <w:lang w:val="en-US" w:eastAsia="zh-CN" w:bidi="ar-SA"/>
        </w:rPr>
      </w:pPr>
      <w:r>
        <w:rPr>
          <w:rFonts w:hint="eastAsia" w:ascii="楷体" w:hAnsi="楷体" w:eastAsia="楷体" w:cs="Times New Roman"/>
          <w:bCs w:val="0"/>
          <w:color w:val="auto"/>
          <w:kern w:val="2"/>
          <w:sz w:val="32"/>
          <w:szCs w:val="32"/>
          <w:lang w:val="en-US" w:eastAsia="zh-CN" w:bidi="ar-SA"/>
        </w:rPr>
        <w:t>（一）项目资金情况分析</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1.资金到位情况</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我县2019年安排省级专项资金1296.03万元，截至2019年12月底资金全部到位，资金到位率为100%。</w:t>
      </w:r>
    </w:p>
    <w:p>
      <w:pPr>
        <w:keepNext w:val="0"/>
        <w:keepLines w:val="0"/>
        <w:pageBreakBefore w:val="0"/>
        <w:widowControl w:val="0"/>
        <w:tabs>
          <w:tab w:val="left" w:pos="856"/>
        </w:tabs>
        <w:kinsoku/>
        <w:wordWrap/>
        <w:overflowPunct/>
        <w:topLinePunct w:val="0"/>
        <w:autoSpaceDE/>
        <w:autoSpaceDN/>
        <w:bidi w:val="0"/>
        <w:adjustRightInd/>
        <w:snapToGrid/>
        <w:spacing w:line="620" w:lineRule="exact"/>
        <w:ind w:left="0" w:leftChars="0" w:firstLine="0" w:firstLineChars="0"/>
        <w:jc w:val="center"/>
        <w:textAlignment w:val="auto"/>
        <w:rPr>
          <w:rFonts w:hint="eastAsia" w:ascii="仿宋" w:hAnsi="仿宋" w:eastAsia="仿宋" w:cs="仿宋"/>
          <w:sz w:val="28"/>
          <w:szCs w:val="28"/>
        </w:rPr>
      </w:pPr>
      <w:r>
        <w:rPr>
          <w:rFonts w:hint="eastAsia" w:ascii="仿宋" w:hAnsi="仿宋" w:eastAsia="仿宋" w:cs="仿宋"/>
          <w:sz w:val="28"/>
          <w:szCs w:val="28"/>
        </w:rPr>
        <w:t>表3-1   201</w:t>
      </w:r>
      <w:r>
        <w:rPr>
          <w:rFonts w:hint="eastAsia" w:ascii="仿宋" w:hAnsi="仿宋" w:eastAsia="仿宋" w:cs="仿宋"/>
          <w:sz w:val="28"/>
          <w:szCs w:val="28"/>
          <w:lang w:val="en-US" w:eastAsia="zh-CN"/>
        </w:rPr>
        <w:t>9</w:t>
      </w:r>
      <w:r>
        <w:rPr>
          <w:rFonts w:hint="eastAsia" w:ascii="仿宋" w:hAnsi="仿宋" w:eastAsia="仿宋" w:cs="仿宋"/>
          <w:sz w:val="28"/>
          <w:szCs w:val="28"/>
        </w:rPr>
        <w:t>年度省级水利专项资金到位情况表（不含整合资金）</w:t>
      </w:r>
    </w:p>
    <w:p>
      <w:pPr>
        <w:keepNext w:val="0"/>
        <w:keepLines w:val="0"/>
        <w:pageBreakBefore w:val="0"/>
        <w:widowControl w:val="0"/>
        <w:tabs>
          <w:tab w:val="left" w:pos="856"/>
        </w:tabs>
        <w:kinsoku/>
        <w:wordWrap/>
        <w:overflowPunct/>
        <w:topLinePunct w:val="0"/>
        <w:autoSpaceDE/>
        <w:autoSpaceDN/>
        <w:bidi w:val="0"/>
        <w:adjustRightInd/>
        <w:snapToGrid/>
        <w:spacing w:line="620" w:lineRule="exact"/>
        <w:ind w:left="0" w:leftChars="0" w:firstLine="0" w:firstLineChars="0"/>
        <w:jc w:val="center"/>
        <w:textAlignment w:val="auto"/>
        <w:rPr>
          <w:rFonts w:hint="eastAsia" w:ascii="仿宋" w:hAnsi="仿宋" w:eastAsia="仿宋" w:cs="仿宋"/>
          <w:sz w:val="28"/>
          <w:szCs w:val="28"/>
        </w:rPr>
      </w:pPr>
    </w:p>
    <w:tbl>
      <w:tblPr>
        <w:tblStyle w:val="7"/>
        <w:tblpPr w:leftFromText="180" w:rightFromText="180" w:vertAnchor="text" w:horzAnchor="page" w:tblpX="1725" w:tblpY="123"/>
        <w:tblOverlap w:val="never"/>
        <w:tblW w:w="9116" w:type="dxa"/>
        <w:tblInd w:w="0" w:type="dxa"/>
        <w:tblLayout w:type="fixed"/>
        <w:tblCellMar>
          <w:top w:w="0" w:type="dxa"/>
          <w:left w:w="108" w:type="dxa"/>
          <w:bottom w:w="0" w:type="dxa"/>
          <w:right w:w="108" w:type="dxa"/>
        </w:tblCellMar>
      </w:tblPr>
      <w:tblGrid>
        <w:gridCol w:w="2350"/>
        <w:gridCol w:w="975"/>
        <w:gridCol w:w="854"/>
        <w:gridCol w:w="887"/>
        <w:gridCol w:w="900"/>
        <w:gridCol w:w="870"/>
        <w:gridCol w:w="1095"/>
        <w:gridCol w:w="1185"/>
      </w:tblGrid>
      <w:tr>
        <w:tblPrEx>
          <w:tblCellMar>
            <w:top w:w="0" w:type="dxa"/>
            <w:left w:w="108" w:type="dxa"/>
            <w:bottom w:w="0" w:type="dxa"/>
            <w:right w:w="108" w:type="dxa"/>
          </w:tblCellMar>
        </w:tblPrEx>
        <w:trPr>
          <w:trHeight w:val="975" w:hRule="atLeast"/>
        </w:trPr>
        <w:tc>
          <w:tcPr>
            <w:tcW w:w="235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分类</w:t>
            </w:r>
          </w:p>
        </w:tc>
        <w:tc>
          <w:tcPr>
            <w:tcW w:w="9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批复</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预算数</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（万元）</w:t>
            </w:r>
          </w:p>
        </w:tc>
        <w:tc>
          <w:tcPr>
            <w:tcW w:w="174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预算数（万元）</w:t>
            </w:r>
          </w:p>
        </w:tc>
        <w:tc>
          <w:tcPr>
            <w:tcW w:w="17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财政资金（万元）</w:t>
            </w:r>
          </w:p>
        </w:tc>
        <w:tc>
          <w:tcPr>
            <w:tcW w:w="22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财政资金到位率（%）</w:t>
            </w:r>
          </w:p>
        </w:tc>
      </w:tr>
      <w:tr>
        <w:tblPrEx>
          <w:tblCellMar>
            <w:top w:w="0" w:type="dxa"/>
            <w:left w:w="108" w:type="dxa"/>
            <w:bottom w:w="0" w:type="dxa"/>
            <w:right w:w="108" w:type="dxa"/>
          </w:tblCellMar>
        </w:tblPrEx>
        <w:trPr>
          <w:trHeight w:val="645" w:hRule="atLeast"/>
        </w:trPr>
        <w:tc>
          <w:tcPr>
            <w:tcW w:w="235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left"/>
              <w:textAlignment w:val="auto"/>
              <w:outlineLvl w:val="9"/>
              <w:rPr>
                <w:rFonts w:hint="eastAsia" w:ascii="仿宋" w:hAnsi="仿宋" w:eastAsia="仿宋" w:cs="仿宋"/>
                <w:color w:val="000000"/>
                <w:kern w:val="0"/>
                <w:sz w:val="20"/>
                <w:szCs w:val="20"/>
              </w:rPr>
            </w:pPr>
          </w:p>
        </w:tc>
        <w:tc>
          <w:tcPr>
            <w:tcW w:w="9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left"/>
              <w:textAlignment w:val="auto"/>
              <w:outlineLvl w:val="9"/>
              <w:rPr>
                <w:rFonts w:hint="eastAsia" w:ascii="仿宋" w:hAnsi="仿宋" w:eastAsia="仿宋" w:cs="仿宋"/>
                <w:color w:val="000000"/>
                <w:kern w:val="0"/>
                <w:sz w:val="20"/>
                <w:szCs w:val="20"/>
              </w:rPr>
            </w:pPr>
          </w:p>
        </w:tc>
        <w:tc>
          <w:tcPr>
            <w:tcW w:w="8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总投资</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其中：</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省级</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小计</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其中：</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省级</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小计</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其中：</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center"/>
              <w:textAlignment w:val="auto"/>
              <w:outlineLvl w:val="9"/>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省级</w:t>
            </w:r>
          </w:p>
        </w:tc>
      </w:tr>
      <w:tr>
        <w:tblPrEx>
          <w:tblCellMar>
            <w:top w:w="0" w:type="dxa"/>
            <w:left w:w="108" w:type="dxa"/>
            <w:bottom w:w="0" w:type="dxa"/>
            <w:right w:w="108" w:type="dxa"/>
          </w:tblCellMar>
        </w:tblPrEx>
        <w:trPr>
          <w:trHeight w:val="647" w:hRule="atLeast"/>
        </w:trPr>
        <w:tc>
          <w:tcPr>
            <w:tcW w:w="2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firstLine="400" w:firstLineChars="200"/>
              <w:jc w:val="center"/>
              <w:textAlignment w:val="center"/>
              <w:rPr>
                <w:rFonts w:hint="eastAsia" w:ascii="仿宋" w:hAnsi="仿宋" w:eastAsia="仿宋" w:cs="仿宋"/>
                <w:b w:val="0"/>
                <w:bCs w:val="0"/>
                <w:i w:val="0"/>
                <w:iCs w:val="0"/>
                <w:color w:val="000000"/>
                <w:kern w:val="0"/>
                <w:sz w:val="20"/>
                <w:szCs w:val="20"/>
              </w:rPr>
            </w:pPr>
            <w:r>
              <w:rPr>
                <w:rFonts w:hint="eastAsia" w:ascii="宋体" w:hAnsi="宋体" w:eastAsia="宋体" w:cs="宋体"/>
                <w:i w:val="0"/>
                <w:color w:val="000000"/>
                <w:kern w:val="0"/>
                <w:sz w:val="20"/>
                <w:szCs w:val="20"/>
                <w:u w:val="none"/>
                <w:lang w:val="en-US" w:eastAsia="zh-CN" w:bidi="ar"/>
              </w:rPr>
              <w:t>农村安全饮水工程</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4407</w:t>
            </w:r>
          </w:p>
        </w:tc>
        <w:tc>
          <w:tcPr>
            <w:tcW w:w="8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rPr>
              <w:t>4407</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1013</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4407</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1013</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lang w:val="en-US" w:eastAsia="zh-CN"/>
              </w:rPr>
              <w:t>100%</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lang w:val="en-US" w:eastAsia="zh-CN"/>
              </w:rPr>
              <w:t>100%</w:t>
            </w:r>
          </w:p>
        </w:tc>
      </w:tr>
      <w:tr>
        <w:tblPrEx>
          <w:tblCellMar>
            <w:top w:w="0" w:type="dxa"/>
            <w:left w:w="108" w:type="dxa"/>
            <w:bottom w:w="0" w:type="dxa"/>
            <w:right w:w="108" w:type="dxa"/>
          </w:tblCellMar>
        </w:tblPrEx>
        <w:trPr>
          <w:trHeight w:val="647" w:hRule="atLeast"/>
        </w:trPr>
        <w:tc>
          <w:tcPr>
            <w:tcW w:w="2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ind w:firstLine="400" w:firstLineChars="200"/>
              <w:jc w:val="center"/>
              <w:textAlignment w:val="center"/>
              <w:rPr>
                <w:rFonts w:hint="eastAsia" w:ascii="仿宋" w:hAnsi="仿宋" w:eastAsia="仿宋" w:cs="仿宋"/>
                <w:b w:val="0"/>
                <w:bCs w:val="0"/>
                <w:i w:val="0"/>
                <w:iCs w:val="0"/>
                <w:color w:val="000000"/>
                <w:kern w:val="0"/>
                <w:sz w:val="20"/>
                <w:szCs w:val="20"/>
              </w:rPr>
            </w:pPr>
            <w:r>
              <w:rPr>
                <w:rFonts w:hint="eastAsia" w:ascii="宋体" w:hAnsi="宋体" w:eastAsia="宋体" w:cs="宋体"/>
                <w:i w:val="0"/>
                <w:color w:val="000000"/>
                <w:kern w:val="0"/>
                <w:sz w:val="20"/>
                <w:szCs w:val="20"/>
                <w:u w:val="none"/>
                <w:lang w:val="en-US" w:eastAsia="zh-CN" w:bidi="ar"/>
              </w:rPr>
              <w:t>大型水库</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71.7</w:t>
            </w:r>
          </w:p>
        </w:tc>
        <w:tc>
          <w:tcPr>
            <w:tcW w:w="8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71.7</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66.69</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bidi="ar-SA"/>
              </w:rPr>
              <w:t>66.79</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bidi="ar-SA"/>
              </w:rPr>
              <w:t>66.69</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93%</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100%</w:t>
            </w:r>
          </w:p>
        </w:tc>
      </w:tr>
      <w:tr>
        <w:tblPrEx>
          <w:tblCellMar>
            <w:top w:w="0" w:type="dxa"/>
            <w:left w:w="108" w:type="dxa"/>
            <w:bottom w:w="0" w:type="dxa"/>
            <w:right w:w="108" w:type="dxa"/>
          </w:tblCellMar>
        </w:tblPrEx>
        <w:trPr>
          <w:trHeight w:val="647" w:hRule="atLeast"/>
        </w:trPr>
        <w:tc>
          <w:tcPr>
            <w:tcW w:w="2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400" w:firstLineChars="200"/>
              <w:jc w:val="center"/>
              <w:textAlignment w:val="center"/>
              <w:rPr>
                <w:rFonts w:hint="eastAsia" w:ascii="仿宋" w:hAnsi="仿宋" w:eastAsia="仿宋" w:cs="仿宋"/>
                <w:b w:val="0"/>
                <w:bCs w:val="0"/>
                <w:i w:val="0"/>
                <w:iCs w:val="0"/>
                <w:color w:val="000000"/>
                <w:kern w:val="0"/>
                <w:sz w:val="20"/>
                <w:szCs w:val="20"/>
              </w:rPr>
            </w:pPr>
            <w:r>
              <w:rPr>
                <w:rFonts w:hint="eastAsia" w:ascii="宋体" w:hAnsi="宋体" w:eastAsia="宋体" w:cs="宋体"/>
                <w:i w:val="0"/>
                <w:color w:val="000000"/>
                <w:kern w:val="0"/>
                <w:sz w:val="20"/>
                <w:szCs w:val="20"/>
                <w:u w:val="none"/>
                <w:lang w:val="en-US" w:eastAsia="zh-CN" w:bidi="ar"/>
              </w:rPr>
              <w:t>中型水库</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71.6</w:t>
            </w:r>
          </w:p>
        </w:tc>
        <w:tc>
          <w:tcPr>
            <w:tcW w:w="8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71.6</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48.33</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bidi="ar-SA"/>
              </w:rPr>
              <w:t>50.74</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bidi="ar-SA"/>
              </w:rPr>
              <w:t>48.33</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71%</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100%</w:t>
            </w:r>
          </w:p>
        </w:tc>
      </w:tr>
      <w:tr>
        <w:tblPrEx>
          <w:tblCellMar>
            <w:top w:w="0" w:type="dxa"/>
            <w:left w:w="108" w:type="dxa"/>
            <w:bottom w:w="0" w:type="dxa"/>
            <w:right w:w="108" w:type="dxa"/>
          </w:tblCellMar>
        </w:tblPrEx>
        <w:trPr>
          <w:trHeight w:val="647" w:hRule="atLeast"/>
        </w:trPr>
        <w:tc>
          <w:tcPr>
            <w:tcW w:w="2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400" w:firstLineChars="200"/>
              <w:jc w:val="center"/>
              <w:textAlignment w:val="center"/>
              <w:rPr>
                <w:rFonts w:hint="eastAsia" w:ascii="仿宋" w:hAnsi="仿宋" w:eastAsia="仿宋" w:cs="仿宋"/>
                <w:b w:val="0"/>
                <w:bCs w:val="0"/>
                <w:i w:val="0"/>
                <w:iCs w:val="0"/>
                <w:color w:val="000000"/>
                <w:kern w:val="0"/>
                <w:sz w:val="20"/>
                <w:szCs w:val="20"/>
                <w:lang w:val="en-US" w:eastAsia="zh-CN" w:bidi="ar-SA"/>
              </w:rPr>
            </w:pPr>
            <w:r>
              <w:rPr>
                <w:rFonts w:hint="eastAsia" w:ascii="宋体" w:hAnsi="宋体" w:eastAsia="宋体" w:cs="宋体"/>
                <w:i w:val="0"/>
                <w:color w:val="000000"/>
                <w:kern w:val="0"/>
                <w:sz w:val="20"/>
                <w:szCs w:val="20"/>
                <w:u w:val="none"/>
                <w:lang w:val="en-US" w:eastAsia="zh-CN" w:bidi="ar"/>
              </w:rPr>
              <w:t>小型堤防维养及标准化建设（含安全员补助）</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168.01</w:t>
            </w:r>
          </w:p>
        </w:tc>
        <w:tc>
          <w:tcPr>
            <w:tcW w:w="8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168.01</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168.01</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170.11</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bidi="ar-SA"/>
              </w:rPr>
              <w:t>168.01</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default"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101%</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color w:val="000000"/>
                <w:kern w:val="0"/>
                <w:sz w:val="20"/>
                <w:szCs w:val="20"/>
                <w:lang w:val="en-US" w:eastAsia="zh-CN" w:bidi="ar-SA"/>
              </w:rPr>
            </w:pPr>
            <w:r>
              <w:rPr>
                <w:rFonts w:hint="eastAsia" w:ascii="仿宋" w:hAnsi="仿宋" w:eastAsia="仿宋" w:cs="仿宋"/>
                <w:color w:val="000000"/>
                <w:kern w:val="0"/>
                <w:sz w:val="20"/>
                <w:szCs w:val="20"/>
                <w:lang w:val="en-US" w:eastAsia="zh-CN"/>
              </w:rPr>
              <w:t>100%</w:t>
            </w:r>
          </w:p>
        </w:tc>
      </w:tr>
    </w:tbl>
    <w:p>
      <w:pPr>
        <w:keepNext w:val="0"/>
        <w:keepLines w:val="0"/>
        <w:pageBreakBefore w:val="0"/>
        <w:widowControl w:val="0"/>
        <w:kinsoku/>
        <w:wordWrap/>
        <w:overflowPunct/>
        <w:topLinePunct w:val="0"/>
        <w:autoSpaceDE/>
        <w:autoSpaceDN/>
        <w:bidi w:val="0"/>
        <w:adjustRightInd/>
        <w:snapToGrid/>
        <w:spacing w:line="580" w:lineRule="exact"/>
        <w:ind w:left="0"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2.资金执行情况</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截至2019年12月底，2019年度省级专项资金1296.03万元全部到位，省级水利专项资金投资完成1296.03万元，其中，农村安全饮水工程投资完成1013万元，大型水库投资完成66.69万元，小型水库投资完成48.33万元，小型堤防维养及标准化建设（含安全员补助）投资完成163.3万元。</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截止2020年6月底，2019年度省级专项资金1296.03万元全部到位，省级水利专项资金投资完成1296.03万元，其中，农村安全饮水工程投资完成1013万元，大型水库投资完成66.69万元，中型水库投资完成48.33万元，小型堤防维养及标准化建设（含安全员补助）投资完成163.3万元。</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表3-2   201</w:t>
      </w:r>
      <w:r>
        <w:rPr>
          <w:rFonts w:hint="eastAsia" w:ascii="仿宋" w:hAnsi="仿宋" w:eastAsia="仿宋" w:cs="仿宋"/>
          <w:b/>
          <w:bCs/>
          <w:sz w:val="24"/>
          <w:szCs w:val="24"/>
          <w:lang w:val="en-US" w:eastAsia="zh-CN"/>
        </w:rPr>
        <w:t>9</w:t>
      </w:r>
      <w:r>
        <w:rPr>
          <w:rFonts w:hint="eastAsia" w:ascii="仿宋" w:hAnsi="仿宋" w:eastAsia="仿宋" w:cs="仿宋"/>
          <w:b/>
          <w:bCs/>
          <w:sz w:val="24"/>
          <w:szCs w:val="24"/>
        </w:rPr>
        <w:t>年度省级水利专项资金执行情况表（不含整合资金）</w:t>
      </w:r>
    </w:p>
    <w:tbl>
      <w:tblPr>
        <w:tblStyle w:val="7"/>
        <w:tblpPr w:leftFromText="180" w:rightFromText="180" w:vertAnchor="text" w:horzAnchor="page" w:tblpX="1653" w:tblpY="86"/>
        <w:tblOverlap w:val="never"/>
        <w:tblW w:w="8990" w:type="dxa"/>
        <w:tblInd w:w="0" w:type="dxa"/>
        <w:tblLayout w:type="fixed"/>
        <w:tblCellMar>
          <w:top w:w="0" w:type="dxa"/>
          <w:left w:w="51" w:type="dxa"/>
          <w:bottom w:w="0" w:type="dxa"/>
          <w:right w:w="51" w:type="dxa"/>
        </w:tblCellMar>
      </w:tblPr>
      <w:tblGrid>
        <w:gridCol w:w="2481"/>
        <w:gridCol w:w="1339"/>
        <w:gridCol w:w="1360"/>
        <w:gridCol w:w="1275"/>
        <w:gridCol w:w="1215"/>
        <w:gridCol w:w="1320"/>
      </w:tblGrid>
      <w:tr>
        <w:tblPrEx>
          <w:tblCellMar>
            <w:top w:w="0" w:type="dxa"/>
            <w:left w:w="51" w:type="dxa"/>
            <w:bottom w:w="0" w:type="dxa"/>
            <w:right w:w="51" w:type="dxa"/>
          </w:tblCellMar>
        </w:tblPrEx>
        <w:trPr>
          <w:trHeight w:val="381" w:hRule="atLeast"/>
          <w:tblHeader/>
        </w:trPr>
        <w:tc>
          <w:tcPr>
            <w:tcW w:w="24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分类</w:t>
            </w:r>
          </w:p>
        </w:tc>
        <w:tc>
          <w:tcPr>
            <w:tcW w:w="13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投资</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（万元）</w:t>
            </w:r>
          </w:p>
        </w:tc>
        <w:tc>
          <w:tcPr>
            <w:tcW w:w="263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完成投资</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（万元）</w:t>
            </w:r>
          </w:p>
        </w:tc>
        <w:tc>
          <w:tcPr>
            <w:tcW w:w="253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投资完成率</w:t>
            </w:r>
          </w:p>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w:t>
            </w:r>
          </w:p>
        </w:tc>
      </w:tr>
      <w:tr>
        <w:tblPrEx>
          <w:tblCellMar>
            <w:top w:w="0" w:type="dxa"/>
            <w:left w:w="51" w:type="dxa"/>
            <w:bottom w:w="0" w:type="dxa"/>
            <w:right w:w="51" w:type="dxa"/>
          </w:tblCellMar>
        </w:tblPrEx>
        <w:trPr>
          <w:trHeight w:val="312" w:hRule="atLeast"/>
          <w:tblHeader/>
        </w:trPr>
        <w:tc>
          <w:tcPr>
            <w:tcW w:w="248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p>
        </w:tc>
        <w:tc>
          <w:tcPr>
            <w:tcW w:w="263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p>
        </w:tc>
        <w:tc>
          <w:tcPr>
            <w:tcW w:w="253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p>
        </w:tc>
      </w:tr>
      <w:tr>
        <w:tblPrEx>
          <w:tblCellMar>
            <w:top w:w="0" w:type="dxa"/>
            <w:left w:w="51" w:type="dxa"/>
            <w:bottom w:w="0" w:type="dxa"/>
            <w:right w:w="51" w:type="dxa"/>
          </w:tblCellMar>
        </w:tblPrEx>
        <w:trPr>
          <w:trHeight w:val="90" w:hRule="atLeast"/>
          <w:tblHeader/>
        </w:trPr>
        <w:tc>
          <w:tcPr>
            <w:tcW w:w="248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p>
        </w:tc>
        <w:tc>
          <w:tcPr>
            <w:tcW w:w="136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截至20</w:t>
            </w:r>
            <w:r>
              <w:rPr>
                <w:rFonts w:hint="eastAsia" w:ascii="仿宋" w:hAnsi="仿宋" w:eastAsia="仿宋" w:cs="仿宋"/>
                <w:color w:val="auto"/>
                <w:kern w:val="0"/>
                <w:sz w:val="22"/>
                <w:szCs w:val="22"/>
                <w:lang w:val="en-US" w:eastAsia="zh-CN"/>
              </w:rPr>
              <w:t>19</w:t>
            </w:r>
            <w:r>
              <w:rPr>
                <w:rFonts w:hint="eastAsia" w:ascii="仿宋" w:hAnsi="仿宋" w:eastAsia="仿宋" w:cs="仿宋"/>
                <w:color w:val="auto"/>
                <w:kern w:val="0"/>
                <w:sz w:val="22"/>
                <w:szCs w:val="22"/>
              </w:rPr>
              <w:t>年12月底</w:t>
            </w:r>
          </w:p>
        </w:tc>
        <w:tc>
          <w:tcPr>
            <w:tcW w:w="127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截至20</w:t>
            </w:r>
            <w:r>
              <w:rPr>
                <w:rFonts w:hint="eastAsia" w:ascii="仿宋" w:hAnsi="仿宋" w:eastAsia="仿宋" w:cs="仿宋"/>
                <w:color w:val="auto"/>
                <w:kern w:val="0"/>
                <w:sz w:val="22"/>
                <w:szCs w:val="22"/>
                <w:lang w:val="en-US" w:eastAsia="zh-CN"/>
              </w:rPr>
              <w:t>20</w:t>
            </w:r>
            <w:r>
              <w:rPr>
                <w:rFonts w:hint="eastAsia" w:ascii="仿宋" w:hAnsi="仿宋" w:eastAsia="仿宋" w:cs="仿宋"/>
                <w:color w:val="auto"/>
                <w:kern w:val="0"/>
                <w:sz w:val="22"/>
                <w:szCs w:val="22"/>
              </w:rPr>
              <w:t>年6月底</w:t>
            </w:r>
          </w:p>
        </w:tc>
        <w:tc>
          <w:tcPr>
            <w:tcW w:w="121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截至20</w:t>
            </w:r>
            <w:r>
              <w:rPr>
                <w:rFonts w:hint="eastAsia" w:ascii="仿宋" w:hAnsi="仿宋" w:eastAsia="仿宋" w:cs="仿宋"/>
                <w:color w:val="auto"/>
                <w:kern w:val="0"/>
                <w:sz w:val="22"/>
                <w:szCs w:val="22"/>
                <w:lang w:val="en-US" w:eastAsia="zh-CN"/>
              </w:rPr>
              <w:t>19</w:t>
            </w:r>
            <w:r>
              <w:rPr>
                <w:rFonts w:hint="eastAsia" w:ascii="仿宋" w:hAnsi="仿宋" w:eastAsia="仿宋" w:cs="仿宋"/>
                <w:color w:val="auto"/>
                <w:kern w:val="0"/>
                <w:sz w:val="22"/>
                <w:szCs w:val="22"/>
              </w:rPr>
              <w:t>年12月底</w:t>
            </w:r>
          </w:p>
        </w:tc>
        <w:tc>
          <w:tcPr>
            <w:tcW w:w="132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rPr>
            </w:pPr>
            <w:r>
              <w:rPr>
                <w:rFonts w:hint="eastAsia" w:ascii="仿宋" w:hAnsi="仿宋" w:eastAsia="仿宋" w:cs="仿宋"/>
                <w:color w:val="auto"/>
                <w:kern w:val="0"/>
                <w:sz w:val="22"/>
                <w:szCs w:val="22"/>
              </w:rPr>
              <w:t>截至20</w:t>
            </w:r>
            <w:r>
              <w:rPr>
                <w:rFonts w:hint="eastAsia" w:ascii="仿宋" w:hAnsi="仿宋" w:eastAsia="仿宋" w:cs="仿宋"/>
                <w:color w:val="auto"/>
                <w:kern w:val="0"/>
                <w:sz w:val="22"/>
                <w:szCs w:val="22"/>
                <w:lang w:val="en-US" w:eastAsia="zh-CN"/>
              </w:rPr>
              <w:t>20</w:t>
            </w:r>
            <w:r>
              <w:rPr>
                <w:rFonts w:hint="eastAsia" w:ascii="仿宋" w:hAnsi="仿宋" w:eastAsia="仿宋" w:cs="仿宋"/>
                <w:color w:val="auto"/>
                <w:kern w:val="0"/>
                <w:sz w:val="22"/>
                <w:szCs w:val="22"/>
              </w:rPr>
              <w:t>年6月底</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400" w:firstLineChars="200"/>
              <w:jc w:val="center"/>
              <w:textAlignment w:val="center"/>
              <w:rPr>
                <w:rFonts w:hint="eastAsia" w:ascii="仿宋" w:hAnsi="仿宋" w:eastAsia="仿宋" w:cs="仿宋"/>
                <w:color w:val="auto"/>
                <w:kern w:val="0"/>
                <w:sz w:val="22"/>
                <w:szCs w:val="22"/>
                <w:lang w:val="en-US" w:eastAsia="zh-CN"/>
              </w:rPr>
            </w:pPr>
            <w:r>
              <w:rPr>
                <w:rFonts w:hint="eastAsia" w:ascii="宋体" w:hAnsi="宋体" w:eastAsia="宋体" w:cs="宋体"/>
                <w:i w:val="0"/>
                <w:color w:val="000000"/>
                <w:kern w:val="0"/>
                <w:sz w:val="20"/>
                <w:szCs w:val="20"/>
                <w:u w:val="none"/>
                <w:lang w:val="en-US" w:eastAsia="zh-CN" w:bidi="ar"/>
              </w:rPr>
              <w:t>农村安全饮水工程</w:t>
            </w:r>
          </w:p>
        </w:tc>
        <w:tc>
          <w:tcPr>
            <w:tcW w:w="133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lang w:val="en-US"/>
              </w:rPr>
            </w:pPr>
            <w:r>
              <w:rPr>
                <w:rFonts w:hint="eastAsia" w:ascii="仿宋" w:hAnsi="仿宋" w:eastAsia="仿宋" w:cs="仿宋"/>
                <w:color w:val="000000"/>
                <w:kern w:val="0"/>
                <w:sz w:val="22"/>
                <w:szCs w:val="22"/>
                <w:lang w:val="en-US" w:eastAsia="zh-CN"/>
              </w:rPr>
              <w:t>1013</w:t>
            </w:r>
          </w:p>
        </w:tc>
        <w:tc>
          <w:tcPr>
            <w:tcW w:w="13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lang w:val="en-US" w:eastAsia="zh-CN" w:bidi="ar-SA"/>
              </w:rPr>
            </w:pPr>
            <w:r>
              <w:rPr>
                <w:rFonts w:hint="eastAsia" w:ascii="仿宋" w:hAnsi="仿宋" w:eastAsia="仿宋" w:cs="仿宋"/>
                <w:color w:val="000000"/>
                <w:kern w:val="0"/>
                <w:sz w:val="22"/>
                <w:szCs w:val="22"/>
                <w:lang w:val="en-US" w:eastAsia="zh-CN"/>
              </w:rPr>
              <w:t>1013</w:t>
            </w:r>
          </w:p>
        </w:tc>
        <w:tc>
          <w:tcPr>
            <w:tcW w:w="12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lang w:val="en-US" w:eastAsia="zh-CN" w:bidi="ar-SA"/>
              </w:rPr>
            </w:pPr>
            <w:r>
              <w:rPr>
                <w:rFonts w:hint="eastAsia" w:ascii="仿宋" w:hAnsi="仿宋" w:eastAsia="仿宋" w:cs="仿宋"/>
                <w:color w:val="000000"/>
                <w:kern w:val="0"/>
                <w:sz w:val="22"/>
                <w:szCs w:val="22"/>
                <w:lang w:val="en-US" w:eastAsia="zh-CN"/>
              </w:rPr>
              <w:t>1013</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lang w:val="en-US"/>
              </w:rPr>
            </w:pPr>
            <w:r>
              <w:rPr>
                <w:rFonts w:hint="eastAsia" w:ascii="仿宋" w:hAnsi="仿宋" w:eastAsia="仿宋" w:cs="仿宋"/>
                <w:color w:val="000000"/>
                <w:kern w:val="0"/>
                <w:sz w:val="22"/>
                <w:szCs w:val="22"/>
                <w:lang w:val="en-US" w:eastAsia="zh-CN"/>
              </w:rPr>
              <w:t>100%</w:t>
            </w:r>
          </w:p>
        </w:tc>
        <w:tc>
          <w:tcPr>
            <w:tcW w:w="13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lang w:val="en-US"/>
              </w:rPr>
            </w:pPr>
            <w:r>
              <w:rPr>
                <w:rFonts w:hint="eastAsia" w:ascii="仿宋" w:hAnsi="仿宋" w:eastAsia="仿宋" w:cs="仿宋"/>
                <w:color w:val="000000"/>
                <w:kern w:val="0"/>
                <w:sz w:val="22"/>
                <w:szCs w:val="22"/>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400" w:firstLineChars="200"/>
              <w:jc w:val="center"/>
              <w:textAlignment w:val="center"/>
              <w:rPr>
                <w:rFonts w:hint="eastAsia" w:ascii="仿宋" w:hAnsi="仿宋" w:eastAsia="仿宋" w:cs="仿宋"/>
                <w:color w:val="auto"/>
                <w:kern w:val="0"/>
                <w:sz w:val="22"/>
                <w:szCs w:val="22"/>
                <w:lang w:eastAsia="zh-CN"/>
              </w:rPr>
            </w:pPr>
            <w:r>
              <w:rPr>
                <w:rFonts w:hint="eastAsia" w:ascii="宋体" w:hAnsi="宋体" w:eastAsia="宋体" w:cs="宋体"/>
                <w:i w:val="0"/>
                <w:color w:val="000000"/>
                <w:kern w:val="0"/>
                <w:sz w:val="20"/>
                <w:szCs w:val="20"/>
                <w:u w:val="none"/>
                <w:lang w:val="en-US" w:eastAsia="zh-CN" w:bidi="ar"/>
              </w:rPr>
              <w:t>大型水库</w:t>
            </w:r>
          </w:p>
        </w:tc>
        <w:tc>
          <w:tcPr>
            <w:tcW w:w="133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66.69</w:t>
            </w:r>
          </w:p>
        </w:tc>
        <w:tc>
          <w:tcPr>
            <w:tcW w:w="13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rPr>
              <w:t>66.69</w:t>
            </w:r>
          </w:p>
        </w:tc>
        <w:tc>
          <w:tcPr>
            <w:tcW w:w="12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rPr>
              <w:t>66.69</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100%</w:t>
            </w:r>
          </w:p>
        </w:tc>
        <w:tc>
          <w:tcPr>
            <w:tcW w:w="13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440" w:firstLineChars="200"/>
              <w:jc w:val="center"/>
              <w:textAlignment w:val="center"/>
              <w:rPr>
                <w:rFonts w:hint="eastAsia" w:ascii="仿宋" w:hAnsi="仿宋" w:eastAsia="仿宋" w:cs="仿宋"/>
                <w:color w:val="auto"/>
                <w:kern w:val="0"/>
                <w:sz w:val="22"/>
                <w:szCs w:val="22"/>
                <w:lang w:eastAsia="zh-CN"/>
              </w:rPr>
            </w:pPr>
            <w:r>
              <w:rPr>
                <w:rFonts w:hint="eastAsia" w:ascii="仿宋" w:hAnsi="仿宋" w:eastAsia="仿宋" w:cs="仿宋"/>
                <w:color w:val="auto"/>
                <w:kern w:val="0"/>
                <w:sz w:val="22"/>
                <w:szCs w:val="22"/>
                <w:lang w:eastAsia="zh-CN"/>
              </w:rPr>
              <w:t>中型水库</w:t>
            </w:r>
          </w:p>
        </w:tc>
        <w:tc>
          <w:tcPr>
            <w:tcW w:w="133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48.33</w:t>
            </w:r>
          </w:p>
        </w:tc>
        <w:tc>
          <w:tcPr>
            <w:tcW w:w="13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bidi="ar-SA"/>
              </w:rPr>
              <w:t>48.33</w:t>
            </w:r>
          </w:p>
        </w:tc>
        <w:tc>
          <w:tcPr>
            <w:tcW w:w="12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bidi="ar-SA"/>
              </w:rPr>
              <w:t>48.33</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100%</w:t>
            </w:r>
          </w:p>
        </w:tc>
        <w:tc>
          <w:tcPr>
            <w:tcW w:w="13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400" w:firstLineChars="200"/>
              <w:jc w:val="center"/>
              <w:textAlignment w:val="center"/>
              <w:rPr>
                <w:rFonts w:hint="eastAsia" w:ascii="仿宋" w:hAnsi="仿宋" w:eastAsia="仿宋" w:cs="仿宋"/>
                <w:color w:val="auto"/>
                <w:kern w:val="0"/>
                <w:sz w:val="22"/>
                <w:szCs w:val="22"/>
                <w:lang w:val="en-US" w:eastAsia="zh-CN" w:bidi="ar-SA"/>
              </w:rPr>
            </w:pPr>
            <w:r>
              <w:rPr>
                <w:rFonts w:hint="eastAsia" w:ascii="宋体" w:hAnsi="宋体" w:eastAsia="宋体" w:cs="宋体"/>
                <w:i w:val="0"/>
                <w:color w:val="000000"/>
                <w:kern w:val="0"/>
                <w:sz w:val="20"/>
                <w:szCs w:val="20"/>
                <w:u w:val="none"/>
                <w:lang w:val="en-US" w:eastAsia="zh-CN" w:bidi="ar"/>
              </w:rPr>
              <w:t>小型堤防维养及标准化建设（含安全员补助）</w:t>
            </w:r>
          </w:p>
        </w:tc>
        <w:tc>
          <w:tcPr>
            <w:tcW w:w="1339"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rPr>
              <w:t>168.01</w:t>
            </w:r>
          </w:p>
        </w:tc>
        <w:tc>
          <w:tcPr>
            <w:tcW w:w="136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rPr>
              <w:t>163.3</w:t>
            </w:r>
          </w:p>
        </w:tc>
        <w:tc>
          <w:tcPr>
            <w:tcW w:w="12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rPr>
              <w:t>163.3</w:t>
            </w:r>
          </w:p>
        </w:tc>
        <w:tc>
          <w:tcPr>
            <w:tcW w:w="121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rPr>
              <w:t>97%</w:t>
            </w:r>
          </w:p>
        </w:tc>
        <w:tc>
          <w:tcPr>
            <w:tcW w:w="132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kern w:val="0"/>
                <w:sz w:val="22"/>
                <w:szCs w:val="22"/>
                <w:lang w:val="en-US" w:eastAsia="zh-CN" w:bidi="ar-SA"/>
              </w:rPr>
            </w:pPr>
            <w:r>
              <w:rPr>
                <w:rFonts w:hint="eastAsia" w:ascii="仿宋" w:hAnsi="仿宋" w:eastAsia="仿宋" w:cs="仿宋"/>
                <w:color w:val="000000"/>
                <w:kern w:val="0"/>
                <w:sz w:val="22"/>
                <w:szCs w:val="22"/>
                <w:lang w:val="en-US" w:eastAsia="zh-CN"/>
              </w:rPr>
              <w:t>97%</w:t>
            </w:r>
          </w:p>
        </w:tc>
      </w:tr>
    </w:tbl>
    <w:p>
      <w:pPr>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注：根据</w:t>
      </w:r>
      <w:r>
        <w:rPr>
          <w:rFonts w:hint="eastAsia" w:ascii="仿宋" w:hAnsi="仿宋" w:eastAsia="仿宋" w:cs="仿宋"/>
          <w:color w:val="000000"/>
          <w:kern w:val="0"/>
          <w:sz w:val="24"/>
          <w:szCs w:val="24"/>
        </w:rPr>
        <w:t>扣除贫困县资金</w:t>
      </w:r>
      <w:r>
        <w:rPr>
          <w:rFonts w:hint="eastAsia" w:ascii="仿宋" w:hAnsi="仿宋" w:eastAsia="仿宋" w:cs="仿宋"/>
          <w:sz w:val="24"/>
          <w:szCs w:val="24"/>
        </w:rPr>
        <w:t>后投资（A）、完成投资（B）（包括省级财政资金、地方财政资金和其他资金）计算投资完成率（B/A）</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资金管理情况</w:t>
      </w:r>
    </w:p>
    <w:p>
      <w:pPr>
        <w:pageBreakBefore w:val="0"/>
        <w:widowControl w:val="0"/>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我县水利工程</w:t>
      </w:r>
      <w:r>
        <w:rPr>
          <w:rFonts w:hint="eastAsia" w:ascii="仿宋" w:hAnsi="仿宋" w:eastAsia="仿宋" w:cs="仿宋"/>
          <w:sz w:val="30"/>
          <w:szCs w:val="30"/>
        </w:rPr>
        <w:t>项目建设资金的管理严格执行基本建设财务管理制度，</w:t>
      </w:r>
      <w:r>
        <w:rPr>
          <w:rFonts w:hint="eastAsia" w:ascii="仿宋" w:hAnsi="仿宋" w:eastAsia="仿宋" w:cs="仿宋"/>
          <w:color w:val="auto"/>
          <w:sz w:val="30"/>
          <w:szCs w:val="30"/>
        </w:rPr>
        <w:t>实行财政专户管理，单独核算，</w:t>
      </w:r>
      <w:r>
        <w:rPr>
          <w:rFonts w:hint="eastAsia" w:ascii="仿宋" w:hAnsi="仿宋" w:eastAsia="仿宋" w:cs="仿宋"/>
          <w:sz w:val="30"/>
          <w:szCs w:val="30"/>
        </w:rPr>
        <w:t>确保专款专用。严格按照财政部、水利</w:t>
      </w:r>
      <w:r>
        <w:rPr>
          <w:rFonts w:hint="eastAsia" w:ascii="仿宋" w:hAnsi="仿宋" w:eastAsia="仿宋" w:cs="仿宋"/>
          <w:sz w:val="30"/>
          <w:szCs w:val="30"/>
          <w:lang w:eastAsia="zh-CN"/>
        </w:rPr>
        <w:t>部</w:t>
      </w:r>
      <w:r>
        <w:rPr>
          <w:rFonts w:hint="eastAsia" w:ascii="仿宋" w:hAnsi="仿宋" w:eastAsia="仿宋" w:cs="仿宋"/>
          <w:sz w:val="30"/>
          <w:szCs w:val="30"/>
        </w:rPr>
        <w:t>有关项目的专项资金管理办法进行管理和使用专项资金。资金实行国库集中支付</w:t>
      </w:r>
      <w:r>
        <w:rPr>
          <w:rFonts w:hint="eastAsia" w:ascii="仿宋" w:hAnsi="仿宋" w:eastAsia="仿宋" w:cs="仿宋"/>
          <w:sz w:val="30"/>
          <w:szCs w:val="30"/>
          <w:lang w:eastAsia="zh-CN"/>
        </w:rPr>
        <w:t>，</w:t>
      </w:r>
      <w:r>
        <w:rPr>
          <w:rFonts w:hint="eastAsia" w:ascii="仿宋" w:hAnsi="仿宋" w:eastAsia="仿宋" w:cs="仿宋"/>
          <w:color w:val="auto"/>
          <w:sz w:val="30"/>
          <w:szCs w:val="30"/>
        </w:rPr>
        <w:t>手续齐全真实，工程款的支付按照施工单位申请、监理审核、业主审批、财政直接支付的程序。</w:t>
      </w:r>
      <w:r>
        <w:rPr>
          <w:rFonts w:hint="eastAsia" w:ascii="仿宋" w:hAnsi="仿宋" w:eastAsia="仿宋" w:cs="仿宋"/>
          <w:sz w:val="30"/>
          <w:szCs w:val="30"/>
        </w:rPr>
        <w:t>由</w:t>
      </w:r>
      <w:r>
        <w:rPr>
          <w:rFonts w:hint="eastAsia" w:ascii="仿宋" w:hAnsi="仿宋" w:eastAsia="仿宋" w:cs="仿宋"/>
          <w:sz w:val="30"/>
          <w:szCs w:val="30"/>
          <w:lang w:eastAsia="zh-CN"/>
        </w:rPr>
        <w:t>县</w:t>
      </w:r>
      <w:r>
        <w:rPr>
          <w:rFonts w:hint="eastAsia" w:ascii="仿宋" w:hAnsi="仿宋" w:eastAsia="仿宋" w:cs="仿宋"/>
          <w:sz w:val="30"/>
          <w:szCs w:val="30"/>
        </w:rPr>
        <w:t>财政直接将资金拨付到项目</w:t>
      </w:r>
      <w:r>
        <w:rPr>
          <w:rFonts w:hint="eastAsia" w:ascii="仿宋" w:hAnsi="仿宋" w:eastAsia="仿宋" w:cs="仿宋"/>
          <w:sz w:val="30"/>
          <w:szCs w:val="30"/>
          <w:lang w:eastAsia="zh-CN"/>
        </w:rPr>
        <w:t>实施</w:t>
      </w:r>
      <w:r>
        <w:rPr>
          <w:rFonts w:hint="eastAsia" w:ascii="仿宋" w:hAnsi="仿宋" w:eastAsia="仿宋" w:cs="仿宋"/>
          <w:sz w:val="30"/>
          <w:szCs w:val="30"/>
        </w:rPr>
        <w:t>单位</w:t>
      </w:r>
      <w:r>
        <w:rPr>
          <w:rFonts w:hint="eastAsia" w:ascii="仿宋" w:hAnsi="仿宋" w:eastAsia="仿宋" w:cs="仿宋"/>
          <w:sz w:val="30"/>
          <w:szCs w:val="30"/>
          <w:lang w:eastAsia="zh-CN"/>
        </w:rPr>
        <w:t>；</w:t>
      </w:r>
      <w:r>
        <w:rPr>
          <w:rFonts w:hint="eastAsia" w:ascii="仿宋" w:hAnsi="仿宋" w:eastAsia="仿宋" w:cs="仿宋"/>
          <w:sz w:val="30"/>
          <w:szCs w:val="30"/>
        </w:rPr>
        <w:t>坚决执行党政一把手不直接管财务的各项规定，</w:t>
      </w:r>
      <w:r>
        <w:rPr>
          <w:rFonts w:hint="eastAsia" w:ascii="仿宋" w:hAnsi="仿宋" w:eastAsia="仿宋" w:cs="仿宋"/>
          <w:sz w:val="30"/>
          <w:szCs w:val="30"/>
          <w:lang w:eastAsia="zh-CN"/>
        </w:rPr>
        <w:t>杜绝</w:t>
      </w:r>
      <w:r>
        <w:rPr>
          <w:rFonts w:hint="eastAsia" w:ascii="仿宋" w:hAnsi="仿宋" w:eastAsia="仿宋" w:cs="仿宋"/>
          <w:sz w:val="30"/>
          <w:szCs w:val="30"/>
        </w:rPr>
        <w:t>大额现金支付工程款，一律使用转帐结算。坚持开展县审计部门对水利项目专项审计工作</w:t>
      </w:r>
      <w:r>
        <w:rPr>
          <w:rFonts w:hint="eastAsia" w:ascii="仿宋" w:hAnsi="仿宋" w:eastAsia="仿宋" w:cs="仿宋"/>
          <w:sz w:val="30"/>
          <w:szCs w:val="30"/>
          <w:lang w:eastAsia="zh-CN"/>
        </w:rPr>
        <w:t>；</w:t>
      </w:r>
      <w:r>
        <w:rPr>
          <w:rFonts w:hint="eastAsia" w:ascii="仿宋" w:hAnsi="仿宋" w:eastAsia="仿宋" w:cs="仿宋"/>
          <w:sz w:val="30"/>
          <w:szCs w:val="30"/>
        </w:rPr>
        <w:t>在历次</w:t>
      </w:r>
      <w:r>
        <w:rPr>
          <w:rFonts w:hint="eastAsia" w:ascii="仿宋" w:hAnsi="仿宋" w:eastAsia="仿宋" w:cs="仿宋"/>
          <w:sz w:val="30"/>
          <w:szCs w:val="30"/>
          <w:lang w:eastAsia="zh-CN"/>
        </w:rPr>
        <w:t>审计、稽查及监督检查</w:t>
      </w:r>
      <w:r>
        <w:rPr>
          <w:rFonts w:hint="eastAsia" w:ascii="仿宋" w:hAnsi="仿宋" w:eastAsia="仿宋" w:cs="仿宋"/>
          <w:sz w:val="30"/>
          <w:szCs w:val="30"/>
        </w:rPr>
        <w:t>中</w:t>
      </w:r>
      <w:r>
        <w:rPr>
          <w:rFonts w:hint="eastAsia" w:ascii="仿宋" w:hAnsi="仿宋" w:eastAsia="仿宋" w:cs="仿宋"/>
          <w:sz w:val="30"/>
          <w:szCs w:val="30"/>
          <w:lang w:eastAsia="zh-CN"/>
        </w:rPr>
        <w:t>从</w:t>
      </w:r>
      <w:r>
        <w:rPr>
          <w:rFonts w:hint="eastAsia" w:ascii="仿宋" w:hAnsi="仿宋" w:eastAsia="仿宋" w:cs="仿宋"/>
          <w:sz w:val="30"/>
          <w:szCs w:val="30"/>
        </w:rPr>
        <w:t>未发现资金</w:t>
      </w:r>
      <w:r>
        <w:rPr>
          <w:rFonts w:hint="eastAsia" w:ascii="仿宋" w:hAnsi="仿宋" w:eastAsia="仿宋" w:cs="仿宋"/>
          <w:sz w:val="30"/>
          <w:szCs w:val="30"/>
          <w:lang w:eastAsia="zh-CN"/>
        </w:rPr>
        <w:t>安全</w:t>
      </w:r>
      <w:r>
        <w:rPr>
          <w:rFonts w:hint="eastAsia" w:ascii="仿宋" w:hAnsi="仿宋" w:eastAsia="仿宋" w:cs="仿宋"/>
          <w:sz w:val="30"/>
          <w:szCs w:val="30"/>
        </w:rPr>
        <w:t>问题。</w:t>
      </w:r>
    </w:p>
    <w:p>
      <w:pPr>
        <w:pStyle w:val="3"/>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楷体"/>
          <w:bCs w:val="0"/>
          <w:sz w:val="32"/>
          <w:szCs w:val="32"/>
        </w:rPr>
      </w:pPr>
      <w:r>
        <w:rPr>
          <w:rFonts w:hint="eastAsia" w:ascii="楷体" w:hAnsi="楷体" w:eastAsia="楷体" w:cs="楷体"/>
          <w:bCs w:val="0"/>
          <w:sz w:val="32"/>
          <w:szCs w:val="32"/>
        </w:rPr>
        <w:t>（二）项目管理情况分析</w:t>
      </w:r>
    </w:p>
    <w:p>
      <w:pPr>
        <w:pageBreakBefore w:val="0"/>
        <w:widowControl w:val="0"/>
        <w:kinsoku/>
        <w:wordWrap/>
        <w:overflowPunct/>
        <w:topLinePunct w:val="0"/>
        <w:autoSpaceDE/>
        <w:autoSpaceDN/>
        <w:bidi w:val="0"/>
        <w:adjustRightInd/>
        <w:snapToGrid/>
        <w:spacing w:line="620" w:lineRule="exact"/>
        <w:ind w:firstLine="640"/>
        <w:textAlignment w:val="auto"/>
        <w:rPr>
          <w:rFonts w:hint="eastAsia" w:ascii="仿宋" w:hAnsi="仿宋" w:eastAsia="仿宋" w:cs="仿宋"/>
          <w:sz w:val="30"/>
          <w:szCs w:val="30"/>
        </w:rPr>
      </w:pPr>
      <w:r>
        <w:rPr>
          <w:rFonts w:hint="eastAsia" w:ascii="仿宋" w:hAnsi="仿宋" w:eastAsia="仿宋" w:cs="仿宋"/>
          <w:sz w:val="30"/>
          <w:szCs w:val="30"/>
        </w:rPr>
        <w:t>1.组织实施</w:t>
      </w:r>
    </w:p>
    <w:p>
      <w:pPr>
        <w:pageBreakBefore w:val="0"/>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bCs/>
          <w:color w:val="auto"/>
          <w:sz w:val="30"/>
          <w:szCs w:val="30"/>
        </w:rPr>
      </w:pPr>
      <w:r>
        <w:rPr>
          <w:rFonts w:hint="eastAsia" w:ascii="仿宋" w:hAnsi="仿宋" w:eastAsia="仿宋" w:cs="仿宋"/>
          <w:color w:val="auto"/>
          <w:sz w:val="30"/>
          <w:szCs w:val="30"/>
          <w:lang w:eastAsia="zh-CN"/>
        </w:rPr>
        <w:t>大余</w:t>
      </w:r>
      <w:r>
        <w:rPr>
          <w:rFonts w:hint="eastAsia" w:ascii="仿宋" w:hAnsi="仿宋" w:eastAsia="仿宋" w:cs="仿宋"/>
          <w:color w:val="auto"/>
          <w:sz w:val="30"/>
          <w:szCs w:val="30"/>
        </w:rPr>
        <w:t>县人民政府办公室</w:t>
      </w:r>
      <w:r>
        <w:rPr>
          <w:rFonts w:hint="eastAsia" w:ascii="仿宋" w:hAnsi="仿宋" w:eastAsia="仿宋" w:cs="仿宋"/>
          <w:color w:val="auto"/>
          <w:sz w:val="30"/>
          <w:szCs w:val="30"/>
          <w:lang w:eastAsia="zh-CN"/>
        </w:rPr>
        <w:t>分别成立了相应的</w:t>
      </w:r>
      <w:r>
        <w:rPr>
          <w:rFonts w:hint="eastAsia" w:ascii="仿宋" w:hAnsi="仿宋" w:eastAsia="仿宋" w:cs="仿宋"/>
          <w:color w:val="auto"/>
          <w:sz w:val="30"/>
          <w:szCs w:val="30"/>
        </w:rPr>
        <w:t>工作领导小组，以县长为组长，分管水利副县长为常务副组长，水利局局长为副组长，领导小组下设办公室（设在县水利局），各相关业务处室人员为组员，明确分工，负责水利工程建设的整体规划、部门协调、组织实施、质量验收等；并建立局领导分工协作督导机制。</w:t>
      </w:r>
    </w:p>
    <w:p>
      <w:pPr>
        <w:keepNext w:val="0"/>
        <w:keepLines w:val="0"/>
        <w:pageBreakBefore w:val="0"/>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bCs/>
          <w:sz w:val="30"/>
          <w:szCs w:val="30"/>
        </w:rPr>
      </w:pPr>
      <w:r>
        <w:rPr>
          <w:rFonts w:hint="eastAsia" w:ascii="仿宋" w:hAnsi="仿宋" w:eastAsia="仿宋" w:cs="仿宋"/>
          <w:sz w:val="30"/>
          <w:szCs w:val="30"/>
          <w:lang w:val="en-US" w:eastAsia="zh-CN"/>
        </w:rPr>
        <w:t>另外，我局就水利工程建设还出台了《实行“四项制度”管理的规定》，水利工程项目建设严格执行项目法人制、招标投标制、建设监理制、合同管理制。</w:t>
      </w:r>
    </w:p>
    <w:p>
      <w:pPr>
        <w:pageBreakBefore w:val="0"/>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bCs/>
          <w:sz w:val="30"/>
          <w:szCs w:val="30"/>
        </w:rPr>
      </w:pPr>
      <w:r>
        <w:rPr>
          <w:rFonts w:hint="eastAsia" w:ascii="仿宋" w:hAnsi="仿宋" w:eastAsia="仿宋" w:cs="仿宋"/>
          <w:color w:val="auto"/>
          <w:sz w:val="30"/>
          <w:szCs w:val="30"/>
          <w:lang w:val="en-US" w:eastAsia="zh-CN"/>
        </w:rPr>
        <w:t>2、绩效管理情况</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我局针对水利工程建设，出台了《</w:t>
      </w:r>
      <w:r>
        <w:rPr>
          <w:rFonts w:hint="eastAsia" w:ascii="仿宋" w:hAnsi="仿宋" w:eastAsia="仿宋" w:cs="仿宋"/>
          <w:sz w:val="30"/>
          <w:szCs w:val="30"/>
          <w:lang w:val="en-US" w:eastAsia="zh-CN"/>
        </w:rPr>
        <w:t>大余县水利工程项目绩效管理暂行办法》，</w:t>
      </w:r>
      <w:r>
        <w:rPr>
          <w:rFonts w:hint="eastAsia" w:ascii="仿宋" w:hAnsi="仿宋" w:eastAsia="仿宋" w:cs="仿宋"/>
          <w:color w:val="auto"/>
          <w:sz w:val="30"/>
          <w:szCs w:val="30"/>
          <w:lang w:val="en-US" w:eastAsia="zh-CN"/>
        </w:rPr>
        <w:t>为切实做好我县2019年度中央水利发展资金绩效自评工作，于6月20日召集县水利局、财政局相关科室人员，召开2019年度中央水利发展资金及省级财政专项资金绩效评价布置会，会议要求严格按照上级文件精神进行项目资金绩效评价，明确县水利局、财政局分别安排1名固定人员具体负责绩效目标管理工作，水利局相关科室人员负责提供项目绩效作证材料，财政局负责审核；采取实事求是、责任到人的方法开展自评，确保资料填报及时、准确。并做到了自评材料填报质量良好、绩效目标及自评材料的报送及时。</w:t>
      </w:r>
    </w:p>
    <w:p>
      <w:pPr>
        <w:pStyle w:val="3"/>
        <w:pageBreakBefore w:val="0"/>
        <w:widowControl w:val="0"/>
        <w:kinsoku/>
        <w:wordWrap/>
        <w:overflowPunct/>
        <w:topLinePunct w:val="0"/>
        <w:autoSpaceDE/>
        <w:autoSpaceDN/>
        <w:bidi w:val="0"/>
        <w:adjustRightInd/>
        <w:snapToGrid/>
        <w:spacing w:line="620" w:lineRule="exact"/>
        <w:ind w:firstLine="640"/>
        <w:textAlignment w:val="auto"/>
        <w:rPr>
          <w:rFonts w:hint="eastAsia" w:ascii="楷体" w:hAnsi="楷体" w:eastAsia="楷体" w:cs="楷体"/>
          <w:bCs w:val="0"/>
          <w:sz w:val="32"/>
          <w:szCs w:val="32"/>
        </w:rPr>
      </w:pPr>
      <w:r>
        <w:rPr>
          <w:rFonts w:hint="eastAsia" w:ascii="楷体" w:hAnsi="楷体" w:eastAsia="楷体" w:cs="楷体"/>
          <w:bCs w:val="0"/>
          <w:sz w:val="32"/>
          <w:szCs w:val="32"/>
        </w:rPr>
        <w:t>（三）产出指标完成情况分析</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1.项目数量指标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农村安全饮水工程：绩效目标为对县第二自来水厂项目建设。达到绩效目标。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大型水库：绩效目标为对1个大型水库进行维修养护。达到绩效目标。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中型水库：绩效目标为对2个中型水库进行维修养护。达到绩效目标。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小型堤防维养及标准化建设（含安全员补助）：绩效目标为对2座堤防进行标准化建设管理。达到绩效目标。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2.项目质量指标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2019年安排有省级专项资金的4个项目工程，4个完成了验收（合同完工或分部验收），验收率100%，已验收的项目都合格，合格率100%。</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3.项目时效指标</w:t>
      </w:r>
    </w:p>
    <w:p>
      <w:pPr>
        <w:keepNext w:val="0"/>
        <w:keepLines w:val="0"/>
        <w:pageBreakBefore w:val="0"/>
        <w:widowControl/>
        <w:numPr>
          <w:ilvl w:val="0"/>
          <w:numId w:val="0"/>
        </w:numPr>
        <w:kinsoku/>
        <w:wordWrap/>
        <w:overflowPunct/>
        <w:topLinePunct w:val="0"/>
        <w:autoSpaceDE/>
        <w:autoSpaceDN/>
        <w:bidi w:val="0"/>
        <w:adjustRightInd/>
        <w:snapToGrid/>
        <w:spacing w:line="6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截至2020年6月底，2019年度省级专项资金项目4个项目完成了开工、完工及验收工作。</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480" w:firstLineChars="20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表3-3  2019年度省级水利专项资金项目实施进度情况表（不含整合资金）</w:t>
      </w:r>
    </w:p>
    <w:tbl>
      <w:tblPr>
        <w:tblStyle w:val="7"/>
        <w:tblW w:w="9125" w:type="dxa"/>
        <w:tblInd w:w="0" w:type="dxa"/>
        <w:tblLayout w:type="fixed"/>
        <w:tblCellMar>
          <w:top w:w="0" w:type="dxa"/>
          <w:left w:w="51" w:type="dxa"/>
          <w:bottom w:w="0" w:type="dxa"/>
          <w:right w:w="51" w:type="dxa"/>
        </w:tblCellMar>
      </w:tblPr>
      <w:tblGrid>
        <w:gridCol w:w="3412"/>
        <w:gridCol w:w="713"/>
        <w:gridCol w:w="713"/>
        <w:gridCol w:w="713"/>
        <w:gridCol w:w="713"/>
        <w:gridCol w:w="718"/>
        <w:gridCol w:w="1168"/>
        <w:gridCol w:w="975"/>
      </w:tblGrid>
      <w:tr>
        <w:tblPrEx>
          <w:tblCellMar>
            <w:top w:w="0" w:type="dxa"/>
            <w:left w:w="51" w:type="dxa"/>
            <w:bottom w:w="0" w:type="dxa"/>
            <w:right w:w="51" w:type="dxa"/>
          </w:tblCellMar>
        </w:tblPrEx>
        <w:trPr>
          <w:trHeight w:val="411" w:hRule="atLeast"/>
          <w:tblHeader/>
        </w:trPr>
        <w:tc>
          <w:tcPr>
            <w:tcW w:w="341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分  类</w:t>
            </w:r>
          </w:p>
        </w:tc>
        <w:tc>
          <w:tcPr>
            <w:tcW w:w="3570"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实施项目数（个）</w:t>
            </w:r>
          </w:p>
        </w:tc>
        <w:tc>
          <w:tcPr>
            <w:tcW w:w="116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项目完工率（%）</w:t>
            </w:r>
          </w:p>
        </w:tc>
        <w:tc>
          <w:tcPr>
            <w:tcW w:w="97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项目验收率（%）</w:t>
            </w:r>
          </w:p>
        </w:tc>
      </w:tr>
      <w:tr>
        <w:tblPrEx>
          <w:tblCellMar>
            <w:top w:w="0" w:type="dxa"/>
            <w:left w:w="51" w:type="dxa"/>
            <w:bottom w:w="0" w:type="dxa"/>
            <w:right w:w="51" w:type="dxa"/>
          </w:tblCellMar>
        </w:tblPrEx>
        <w:trPr>
          <w:trHeight w:val="1000" w:hRule="atLeast"/>
          <w:tblHeader/>
        </w:trPr>
        <w:tc>
          <w:tcPr>
            <w:tcW w:w="341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p>
        </w:tc>
        <w:tc>
          <w:tcPr>
            <w:tcW w:w="71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总数</w:t>
            </w:r>
          </w:p>
        </w:tc>
        <w:tc>
          <w:tcPr>
            <w:tcW w:w="71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开工</w:t>
            </w:r>
          </w:p>
        </w:tc>
        <w:tc>
          <w:tcPr>
            <w:tcW w:w="71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完工</w:t>
            </w:r>
          </w:p>
        </w:tc>
        <w:tc>
          <w:tcPr>
            <w:tcW w:w="71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完工</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验收</w:t>
            </w:r>
          </w:p>
        </w:tc>
        <w:tc>
          <w:tcPr>
            <w:tcW w:w="71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验收</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合格</w:t>
            </w:r>
          </w:p>
        </w:tc>
        <w:tc>
          <w:tcPr>
            <w:tcW w:w="1168"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p>
        </w:tc>
        <w:tc>
          <w:tcPr>
            <w:tcW w:w="975"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rPr>
            </w:pPr>
          </w:p>
        </w:tc>
      </w:tr>
      <w:tr>
        <w:tblPrEx>
          <w:tblCellMar>
            <w:top w:w="0" w:type="dxa"/>
            <w:left w:w="51" w:type="dxa"/>
            <w:bottom w:w="0" w:type="dxa"/>
            <w:right w:w="51" w:type="dxa"/>
          </w:tblCellMar>
        </w:tblPrEx>
        <w:trPr>
          <w:trHeight w:val="9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400" w:firstLineChars="200"/>
              <w:jc w:val="center"/>
              <w:textAlignment w:val="center"/>
              <w:rPr>
                <w:rFonts w:hint="eastAsia" w:ascii="仿宋" w:hAnsi="仿宋" w:eastAsia="仿宋" w:cs="仿宋"/>
                <w:color w:val="000000" w:themeColor="text1"/>
                <w:kern w:val="0"/>
                <w:sz w:val="22"/>
                <w:szCs w:val="22"/>
              </w:rPr>
            </w:pPr>
            <w:r>
              <w:rPr>
                <w:rFonts w:hint="eastAsia" w:ascii="宋体" w:hAnsi="宋体" w:eastAsia="宋体" w:cs="宋体"/>
                <w:i w:val="0"/>
                <w:color w:val="000000"/>
                <w:kern w:val="0"/>
                <w:sz w:val="20"/>
                <w:szCs w:val="20"/>
                <w:u w:val="none"/>
                <w:lang w:val="en-US" w:eastAsia="zh-CN" w:bidi="ar"/>
              </w:rPr>
              <w:t>农村安全饮水工程</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71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116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100%</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100%</w:t>
            </w:r>
          </w:p>
        </w:tc>
      </w:tr>
      <w:tr>
        <w:tblPrEx>
          <w:tblCellMar>
            <w:top w:w="0" w:type="dxa"/>
            <w:left w:w="51" w:type="dxa"/>
            <w:bottom w:w="0" w:type="dxa"/>
            <w:right w:w="51" w:type="dxa"/>
          </w:tblCellMar>
        </w:tblPrEx>
        <w:trPr>
          <w:trHeight w:val="9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400" w:firstLineChars="200"/>
              <w:jc w:val="center"/>
              <w:textAlignment w:val="center"/>
              <w:rPr>
                <w:rFonts w:hint="eastAsia" w:ascii="仿宋" w:hAnsi="仿宋" w:eastAsia="仿宋" w:cs="仿宋"/>
                <w:b w:val="0"/>
                <w:bCs w:val="0"/>
                <w:color w:val="000000" w:themeColor="text1"/>
                <w:kern w:val="0"/>
                <w:sz w:val="22"/>
                <w:szCs w:val="22"/>
              </w:rPr>
            </w:pPr>
            <w:r>
              <w:rPr>
                <w:rFonts w:hint="eastAsia" w:ascii="宋体" w:hAnsi="宋体" w:eastAsia="宋体" w:cs="宋体"/>
                <w:i w:val="0"/>
                <w:color w:val="000000"/>
                <w:kern w:val="0"/>
                <w:sz w:val="20"/>
                <w:szCs w:val="20"/>
                <w:u w:val="none"/>
                <w:lang w:val="en-US" w:eastAsia="zh-CN" w:bidi="ar"/>
              </w:rPr>
              <w:t>大型水库</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71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rPr>
            </w:pPr>
            <w:r>
              <w:rPr>
                <w:rFonts w:hint="eastAsia" w:ascii="仿宋" w:hAnsi="仿宋" w:eastAsia="仿宋" w:cs="仿宋"/>
                <w:color w:val="000000" w:themeColor="text1"/>
                <w:kern w:val="0"/>
                <w:sz w:val="22"/>
                <w:szCs w:val="22"/>
                <w:lang w:val="en-US" w:eastAsia="zh-CN"/>
              </w:rPr>
              <w:t>1</w:t>
            </w:r>
          </w:p>
        </w:tc>
        <w:tc>
          <w:tcPr>
            <w:tcW w:w="116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100%</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100%</w:t>
            </w:r>
          </w:p>
        </w:tc>
      </w:tr>
      <w:tr>
        <w:tblPrEx>
          <w:tblCellMar>
            <w:top w:w="0" w:type="dxa"/>
            <w:left w:w="51" w:type="dxa"/>
            <w:bottom w:w="0" w:type="dxa"/>
            <w:right w:w="51" w:type="dxa"/>
          </w:tblCellMar>
        </w:tblPrEx>
        <w:trPr>
          <w:trHeight w:val="9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400" w:firstLineChars="200"/>
              <w:jc w:val="center"/>
              <w:textAlignment w:val="center"/>
              <w:rPr>
                <w:rFonts w:hint="eastAsia" w:ascii="仿宋" w:hAnsi="仿宋" w:eastAsia="仿宋" w:cs="仿宋"/>
                <w:b w:val="0"/>
                <w:bCs w:val="0"/>
                <w:color w:val="000000" w:themeColor="text1"/>
                <w:kern w:val="0"/>
                <w:sz w:val="22"/>
                <w:szCs w:val="22"/>
                <w:lang w:val="en-US" w:eastAsia="zh-CN" w:bidi="ar-SA"/>
              </w:rPr>
            </w:pPr>
            <w:r>
              <w:rPr>
                <w:rFonts w:hint="eastAsia" w:ascii="宋体" w:hAnsi="宋体" w:eastAsia="宋体" w:cs="宋体"/>
                <w:i w:val="0"/>
                <w:color w:val="000000"/>
                <w:kern w:val="0"/>
                <w:sz w:val="20"/>
                <w:szCs w:val="20"/>
                <w:u w:val="none"/>
                <w:lang w:val="en-US" w:eastAsia="zh-CN" w:bidi="ar"/>
              </w:rPr>
              <w:t>中型水库</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71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116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100%</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100%</w:t>
            </w:r>
          </w:p>
        </w:tc>
      </w:tr>
      <w:tr>
        <w:tblPrEx>
          <w:tblCellMar>
            <w:top w:w="0" w:type="dxa"/>
            <w:left w:w="51" w:type="dxa"/>
            <w:bottom w:w="0" w:type="dxa"/>
            <w:right w:w="51" w:type="dxa"/>
          </w:tblCellMar>
        </w:tblPrEx>
        <w:trPr>
          <w:trHeight w:val="90" w:hRule="atLeast"/>
        </w:trPr>
        <w:tc>
          <w:tcPr>
            <w:tcW w:w="34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400" w:firstLineChars="200"/>
              <w:jc w:val="center"/>
              <w:textAlignment w:val="center"/>
              <w:rPr>
                <w:rFonts w:hint="eastAsia" w:ascii="仿宋" w:hAnsi="仿宋" w:eastAsia="仿宋" w:cs="仿宋"/>
                <w:b w:val="0"/>
                <w:bCs w:val="0"/>
                <w:color w:val="000000" w:themeColor="text1"/>
                <w:kern w:val="0"/>
                <w:sz w:val="22"/>
                <w:szCs w:val="22"/>
                <w:lang w:val="en-US" w:eastAsia="zh-CN" w:bidi="ar-SA"/>
              </w:rPr>
            </w:pPr>
            <w:r>
              <w:rPr>
                <w:rFonts w:hint="eastAsia" w:ascii="宋体" w:hAnsi="宋体" w:eastAsia="宋体" w:cs="宋体"/>
                <w:i w:val="0"/>
                <w:color w:val="000000"/>
                <w:kern w:val="0"/>
                <w:sz w:val="20"/>
                <w:szCs w:val="20"/>
                <w:u w:val="none"/>
                <w:lang w:val="en-US" w:eastAsia="zh-CN" w:bidi="ar"/>
              </w:rPr>
              <w:t>小型堤防维养及标准化建设（含安全员补助）</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71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71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w:t>
            </w:r>
          </w:p>
        </w:tc>
        <w:tc>
          <w:tcPr>
            <w:tcW w:w="116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100%</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仿宋" w:hAnsi="仿宋" w:eastAsia="仿宋" w:cs="仿宋"/>
                <w:color w:val="000000" w:themeColor="text1"/>
                <w:kern w:val="0"/>
                <w:sz w:val="22"/>
                <w:szCs w:val="22"/>
                <w:lang w:val="en-US" w:eastAsia="zh-CN" w:bidi="ar-SA"/>
              </w:rPr>
            </w:pPr>
            <w:r>
              <w:rPr>
                <w:rFonts w:hint="eastAsia" w:ascii="仿宋" w:hAnsi="仿宋" w:eastAsia="仿宋" w:cs="仿宋"/>
                <w:color w:val="000000" w:themeColor="text1"/>
                <w:kern w:val="0"/>
                <w:sz w:val="22"/>
                <w:szCs w:val="22"/>
                <w:lang w:val="en-US" w:eastAsia="zh-CN"/>
              </w:rPr>
              <w:t>100%</w:t>
            </w:r>
          </w:p>
        </w:tc>
      </w:tr>
    </w:tbl>
    <w:p>
      <w:pPr>
        <w:pageBreakBefore w:val="0"/>
        <w:widowControl w:val="0"/>
        <w:numPr>
          <w:ilvl w:val="0"/>
          <w:numId w:val="3"/>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sz w:val="30"/>
          <w:szCs w:val="30"/>
        </w:rPr>
      </w:pPr>
      <w:r>
        <w:rPr>
          <w:rFonts w:hint="eastAsia" w:ascii="仿宋" w:hAnsi="仿宋" w:eastAsia="仿宋" w:cs="仿宋"/>
          <w:sz w:val="30"/>
          <w:szCs w:val="30"/>
        </w:rPr>
        <w:t>项目成本指标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我县在项目实施过程中，严格控制经费支出，每个项目成本均控制在批复概算内。</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（四）效益指标完成情况分析</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1、项目实施的经济效益分析。</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农村安全饮水工程改善6195户农户饮水状况；大中型水库、小型堤防维养及标准化建设改善了项目区经济发展环境，提升生态环境；使已建水利基础设施发挥灌溉、供水、防洪等应有的效益。</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2、项目实施的社会效益分析</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项目实施后，为保护区内人民群众营造更好的生产生活条件，在为当地的农业和经济发展保驾护航的同时，也对我县社会稳定直到了积极的推动作用。</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3、项目实施的生态效益分析。</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color w:val="000000" w:themeColor="text1"/>
          <w:sz w:val="30"/>
          <w:szCs w:val="30"/>
          <w:lang w:val="en-US" w:eastAsia="zh-CN"/>
        </w:rPr>
      </w:pPr>
      <w:r>
        <w:rPr>
          <w:rFonts w:hint="eastAsia" w:ascii="仿宋" w:hAnsi="仿宋" w:eastAsia="仿宋" w:cs="仿宋"/>
          <w:color w:val="000000" w:themeColor="text1"/>
          <w:sz w:val="30"/>
          <w:szCs w:val="30"/>
          <w:lang w:val="en-US" w:eastAsia="zh-CN"/>
        </w:rPr>
        <w:t>随着社会经济的发展，人民的环境和自然生态保护意识越来越强，建设水利工程项目必须在保护生态、促进人与自然和谐发展的基础上进行。</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000000" w:themeColor="text1"/>
          <w:sz w:val="30"/>
          <w:szCs w:val="30"/>
          <w:lang w:val="en-US" w:eastAsia="zh-CN"/>
        </w:rPr>
      </w:pPr>
      <w:r>
        <w:rPr>
          <w:rFonts w:hint="eastAsia" w:ascii="仿宋" w:hAnsi="仿宋" w:eastAsia="仿宋" w:cs="仿宋"/>
          <w:color w:val="auto"/>
          <w:sz w:val="30"/>
          <w:szCs w:val="30"/>
          <w:lang w:val="en-US" w:eastAsia="zh-CN"/>
        </w:rPr>
        <w:t>4、</w:t>
      </w:r>
      <w:r>
        <w:rPr>
          <w:rFonts w:hint="eastAsia" w:ascii="仿宋" w:hAnsi="仿宋" w:eastAsia="仿宋" w:cs="仿宋"/>
          <w:color w:val="000000" w:themeColor="text1"/>
          <w:sz w:val="30"/>
          <w:szCs w:val="30"/>
          <w:lang w:val="en-US" w:eastAsia="zh-CN"/>
        </w:rPr>
        <w:t>项目实施的可持续影响分析。</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已建的小型堤防维养、农饮项目运行良好，能充分发挥工程效益，均达到了工程设计使用年限要求。</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Times New Roman"/>
          <w:bCs w:val="0"/>
          <w:color w:val="auto"/>
          <w:kern w:val="2"/>
          <w:sz w:val="32"/>
          <w:szCs w:val="32"/>
          <w:lang w:val="en-US" w:eastAsia="zh-CN" w:bidi="ar-SA"/>
        </w:rPr>
      </w:pPr>
      <w:r>
        <w:rPr>
          <w:rFonts w:hint="eastAsia" w:ascii="楷体" w:hAnsi="楷体" w:eastAsia="楷体" w:cs="Times New Roman"/>
          <w:bCs w:val="0"/>
          <w:color w:val="auto"/>
          <w:kern w:val="2"/>
          <w:sz w:val="32"/>
          <w:szCs w:val="32"/>
          <w:lang w:val="en-US" w:eastAsia="zh-CN" w:bidi="ar-SA"/>
        </w:rPr>
        <w:t>（五）满意度指标完成情况分析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color w:val="auto"/>
          <w:sz w:val="30"/>
          <w:szCs w:val="30"/>
          <w:lang w:val="en-US" w:eastAsia="zh-CN"/>
        </w:rPr>
      </w:pPr>
      <w:r>
        <w:rPr>
          <w:rFonts w:hint="eastAsia" w:ascii="仿宋" w:hAnsi="仿宋" w:eastAsia="仿宋" w:cs="仿宋"/>
          <w:color w:val="000000" w:themeColor="text1"/>
          <w:sz w:val="30"/>
          <w:szCs w:val="30"/>
          <w:lang w:val="en-US" w:eastAsia="zh-CN"/>
        </w:rPr>
        <w:t>为了解受益群众对项目建设的满意程度，我县水利局以随机发放调查问卷的方式对各类项目进行用户满意度调查。从问卷调查统计结果看，受益群众对2019年度的水利项目满意度均高于90%。</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表3-4 项目实施满意度调查情况汇总表</w:t>
      </w:r>
    </w:p>
    <w:tbl>
      <w:tblPr>
        <w:tblStyle w:val="7"/>
        <w:tblpPr w:leftFromText="180" w:rightFromText="180" w:vertAnchor="text" w:horzAnchor="page" w:tblpX="1965" w:tblpY="158"/>
        <w:tblOverlap w:val="never"/>
        <w:tblW w:w="8859" w:type="dxa"/>
        <w:tblInd w:w="0" w:type="dxa"/>
        <w:tblLayout w:type="fixed"/>
        <w:tblCellMar>
          <w:top w:w="0" w:type="dxa"/>
          <w:left w:w="108" w:type="dxa"/>
          <w:bottom w:w="0" w:type="dxa"/>
          <w:right w:w="108" w:type="dxa"/>
        </w:tblCellMar>
      </w:tblPr>
      <w:tblGrid>
        <w:gridCol w:w="2613"/>
        <w:gridCol w:w="2214"/>
        <w:gridCol w:w="1950"/>
        <w:gridCol w:w="2082"/>
      </w:tblGrid>
      <w:tr>
        <w:tblPrEx>
          <w:tblCellMar>
            <w:top w:w="0" w:type="dxa"/>
            <w:left w:w="108" w:type="dxa"/>
            <w:bottom w:w="0" w:type="dxa"/>
            <w:right w:w="108" w:type="dxa"/>
          </w:tblCellMar>
        </w:tblPrEx>
        <w:trPr>
          <w:trHeight w:val="319" w:hRule="atLeast"/>
          <w:tblHeader/>
        </w:trPr>
        <w:tc>
          <w:tcPr>
            <w:tcW w:w="26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项目分类</w:t>
            </w:r>
          </w:p>
        </w:tc>
        <w:tc>
          <w:tcPr>
            <w:tcW w:w="2214"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调查问卷数（份）</w:t>
            </w:r>
          </w:p>
        </w:tc>
        <w:tc>
          <w:tcPr>
            <w:tcW w:w="195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平均满意度（分）</w:t>
            </w:r>
          </w:p>
        </w:tc>
        <w:tc>
          <w:tcPr>
            <w:tcW w:w="208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000000" w:themeColor="text1"/>
                <w:kern w:val="0"/>
                <w:sz w:val="22"/>
                <w:szCs w:val="22"/>
              </w:rPr>
            </w:pPr>
            <w:r>
              <w:rPr>
                <w:rFonts w:hint="eastAsia" w:ascii="仿宋" w:hAnsi="仿宋" w:eastAsia="仿宋" w:cs="仿宋"/>
                <w:color w:val="000000" w:themeColor="text1"/>
                <w:kern w:val="0"/>
                <w:sz w:val="22"/>
                <w:szCs w:val="22"/>
              </w:rPr>
              <w:t>备注</w:t>
            </w:r>
          </w:p>
        </w:tc>
      </w:tr>
      <w:tr>
        <w:tblPrEx>
          <w:tblCellMar>
            <w:top w:w="0" w:type="dxa"/>
            <w:left w:w="108" w:type="dxa"/>
            <w:bottom w:w="0" w:type="dxa"/>
            <w:right w:w="108" w:type="dxa"/>
          </w:tblCellMar>
        </w:tblPrEx>
        <w:trPr>
          <w:trHeight w:val="319" w:hRule="atLeast"/>
        </w:trPr>
        <w:tc>
          <w:tcPr>
            <w:tcW w:w="2613"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合计</w:t>
            </w:r>
          </w:p>
        </w:tc>
        <w:tc>
          <w:tcPr>
            <w:tcW w:w="221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80</w:t>
            </w:r>
          </w:p>
        </w:tc>
        <w:tc>
          <w:tcPr>
            <w:tcW w:w="19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96.75</w:t>
            </w:r>
          </w:p>
        </w:tc>
        <w:tc>
          <w:tcPr>
            <w:tcW w:w="208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highlight w:val="none"/>
              </w:rPr>
            </w:pPr>
          </w:p>
        </w:tc>
      </w:tr>
      <w:tr>
        <w:tblPrEx>
          <w:tblCellMar>
            <w:top w:w="0" w:type="dxa"/>
            <w:left w:w="108" w:type="dxa"/>
            <w:bottom w:w="0" w:type="dxa"/>
            <w:right w:w="108" w:type="dxa"/>
          </w:tblCellMar>
        </w:tblPrEx>
        <w:trPr>
          <w:trHeight w:val="480" w:hRule="atLeast"/>
        </w:trPr>
        <w:tc>
          <w:tcPr>
            <w:tcW w:w="26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400" w:firstLineChars="200"/>
              <w:jc w:val="center"/>
              <w:textAlignment w:val="auto"/>
              <w:rPr>
                <w:rFonts w:hint="eastAsia" w:ascii="仿宋" w:hAnsi="仿宋" w:eastAsia="仿宋" w:cs="仿宋"/>
                <w:color w:val="auto"/>
                <w:kern w:val="0"/>
                <w:sz w:val="22"/>
                <w:szCs w:val="22"/>
                <w:highlight w:val="none"/>
              </w:rPr>
            </w:pPr>
            <w:r>
              <w:rPr>
                <w:rFonts w:hint="eastAsia" w:ascii="宋体" w:hAnsi="宋体" w:eastAsia="宋体" w:cs="宋体"/>
                <w:i w:val="0"/>
                <w:color w:val="000000"/>
                <w:kern w:val="0"/>
                <w:sz w:val="20"/>
                <w:szCs w:val="20"/>
                <w:u w:val="none"/>
                <w:lang w:val="en-US" w:eastAsia="zh-CN" w:bidi="ar"/>
              </w:rPr>
              <w:t>农村安全饮水工程</w:t>
            </w:r>
          </w:p>
        </w:tc>
        <w:tc>
          <w:tcPr>
            <w:tcW w:w="22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20</w:t>
            </w: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97</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highlight w:val="none"/>
              </w:rPr>
            </w:pPr>
          </w:p>
        </w:tc>
      </w:tr>
      <w:tr>
        <w:tblPrEx>
          <w:tblCellMar>
            <w:top w:w="0" w:type="dxa"/>
            <w:left w:w="108" w:type="dxa"/>
            <w:bottom w:w="0" w:type="dxa"/>
            <w:right w:w="108" w:type="dxa"/>
          </w:tblCellMar>
        </w:tblPrEx>
        <w:trPr>
          <w:trHeight w:val="580" w:hRule="atLeast"/>
        </w:trPr>
        <w:tc>
          <w:tcPr>
            <w:tcW w:w="26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400" w:firstLineChars="200"/>
              <w:jc w:val="center"/>
              <w:textAlignment w:val="auto"/>
              <w:rPr>
                <w:rFonts w:hint="eastAsia" w:ascii="仿宋" w:hAnsi="仿宋" w:eastAsia="仿宋" w:cs="仿宋"/>
                <w:b w:val="0"/>
                <w:bCs w:val="0"/>
                <w:color w:val="auto"/>
                <w:kern w:val="0"/>
                <w:sz w:val="22"/>
                <w:szCs w:val="22"/>
                <w:highlight w:val="none"/>
              </w:rPr>
            </w:pPr>
            <w:r>
              <w:rPr>
                <w:rFonts w:hint="eastAsia" w:ascii="宋体" w:hAnsi="宋体" w:eastAsia="宋体" w:cs="宋体"/>
                <w:i w:val="0"/>
                <w:color w:val="000000"/>
                <w:kern w:val="0"/>
                <w:sz w:val="20"/>
                <w:szCs w:val="20"/>
                <w:u w:val="none"/>
                <w:lang w:val="en-US" w:eastAsia="zh-CN" w:bidi="ar"/>
              </w:rPr>
              <w:t>大型水库</w:t>
            </w:r>
          </w:p>
        </w:tc>
        <w:tc>
          <w:tcPr>
            <w:tcW w:w="22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20</w:t>
            </w: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lang w:val="en-US" w:eastAsia="zh-CN"/>
              </w:rPr>
              <w:t>96</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highlight w:val="none"/>
              </w:rPr>
            </w:pPr>
          </w:p>
        </w:tc>
      </w:tr>
      <w:tr>
        <w:tblPrEx>
          <w:tblCellMar>
            <w:top w:w="0" w:type="dxa"/>
            <w:left w:w="108" w:type="dxa"/>
            <w:bottom w:w="0" w:type="dxa"/>
            <w:right w:w="108" w:type="dxa"/>
          </w:tblCellMar>
        </w:tblPrEx>
        <w:trPr>
          <w:trHeight w:val="608" w:hRule="atLeast"/>
        </w:trPr>
        <w:tc>
          <w:tcPr>
            <w:tcW w:w="26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400" w:firstLineChars="200"/>
              <w:jc w:val="center"/>
              <w:textAlignment w:val="auto"/>
              <w:rPr>
                <w:rFonts w:hint="eastAsia" w:ascii="仿宋" w:hAnsi="仿宋" w:eastAsia="仿宋" w:cs="仿宋"/>
                <w:b w:val="0"/>
                <w:bCs w:val="0"/>
                <w:color w:val="auto"/>
                <w:kern w:val="0"/>
                <w:sz w:val="22"/>
                <w:szCs w:val="22"/>
                <w:highlight w:val="none"/>
                <w:lang w:val="en-US" w:eastAsia="zh-CN" w:bidi="ar-SA"/>
              </w:rPr>
            </w:pPr>
            <w:r>
              <w:rPr>
                <w:rFonts w:hint="eastAsia" w:ascii="宋体" w:hAnsi="宋体" w:eastAsia="宋体" w:cs="宋体"/>
                <w:i w:val="0"/>
                <w:color w:val="000000"/>
                <w:kern w:val="0"/>
                <w:sz w:val="20"/>
                <w:szCs w:val="20"/>
                <w:u w:val="none"/>
                <w:lang w:val="en-US" w:eastAsia="zh-CN" w:bidi="ar"/>
              </w:rPr>
              <w:t>中型水库</w:t>
            </w:r>
          </w:p>
        </w:tc>
        <w:tc>
          <w:tcPr>
            <w:tcW w:w="22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highlight w:val="none"/>
                <w:lang w:val="en-US" w:eastAsia="zh-CN" w:bidi="ar-SA"/>
              </w:rPr>
            </w:pPr>
            <w:r>
              <w:rPr>
                <w:rFonts w:hint="eastAsia" w:ascii="仿宋" w:hAnsi="仿宋" w:eastAsia="仿宋" w:cs="仿宋"/>
                <w:color w:val="auto"/>
                <w:kern w:val="0"/>
                <w:sz w:val="22"/>
                <w:szCs w:val="22"/>
                <w:highlight w:val="none"/>
                <w:lang w:val="en-US" w:eastAsia="zh-CN"/>
              </w:rPr>
              <w:t>20</w:t>
            </w: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仿宋" w:hAnsi="仿宋" w:eastAsia="仿宋" w:cs="仿宋"/>
                <w:color w:val="auto"/>
                <w:kern w:val="0"/>
                <w:sz w:val="22"/>
                <w:szCs w:val="22"/>
                <w:highlight w:val="none"/>
                <w:lang w:val="en-US" w:eastAsia="zh-CN" w:bidi="ar-SA"/>
              </w:rPr>
            </w:pPr>
            <w:r>
              <w:rPr>
                <w:rFonts w:hint="eastAsia" w:ascii="仿宋" w:hAnsi="仿宋" w:eastAsia="仿宋" w:cs="仿宋"/>
                <w:color w:val="auto"/>
                <w:kern w:val="0"/>
                <w:sz w:val="22"/>
                <w:szCs w:val="22"/>
                <w:highlight w:val="none"/>
                <w:lang w:val="en-US" w:eastAsia="zh-CN"/>
              </w:rPr>
              <w:t>98</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highlight w:val="none"/>
              </w:rPr>
            </w:pPr>
          </w:p>
        </w:tc>
      </w:tr>
      <w:tr>
        <w:tblPrEx>
          <w:tblCellMar>
            <w:top w:w="0" w:type="dxa"/>
            <w:left w:w="108" w:type="dxa"/>
            <w:bottom w:w="0" w:type="dxa"/>
            <w:right w:w="108" w:type="dxa"/>
          </w:tblCellMar>
        </w:tblPrEx>
        <w:trPr>
          <w:trHeight w:val="608" w:hRule="atLeast"/>
        </w:trPr>
        <w:tc>
          <w:tcPr>
            <w:tcW w:w="26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firstLine="400" w:firstLineChars="200"/>
              <w:jc w:val="center"/>
              <w:textAlignment w:val="auto"/>
              <w:rPr>
                <w:rFonts w:hint="eastAsia" w:ascii="仿宋" w:hAnsi="仿宋" w:eastAsia="仿宋" w:cs="仿宋"/>
                <w:b w:val="0"/>
                <w:bCs w:val="0"/>
                <w:color w:val="auto"/>
                <w:kern w:val="0"/>
                <w:sz w:val="22"/>
                <w:szCs w:val="22"/>
                <w:highlight w:val="none"/>
                <w:lang w:val="en-US" w:eastAsia="zh-CN" w:bidi="ar-SA"/>
              </w:rPr>
            </w:pPr>
            <w:r>
              <w:rPr>
                <w:rFonts w:hint="eastAsia" w:ascii="宋体" w:hAnsi="宋体" w:eastAsia="宋体" w:cs="宋体"/>
                <w:i w:val="0"/>
                <w:color w:val="000000"/>
                <w:kern w:val="0"/>
                <w:sz w:val="20"/>
                <w:szCs w:val="20"/>
                <w:u w:val="none"/>
                <w:lang w:val="en-US" w:eastAsia="zh-CN" w:bidi="ar"/>
              </w:rPr>
              <w:t>小型堤防维养及标准化建设（含安全员补助）</w:t>
            </w:r>
          </w:p>
        </w:tc>
        <w:tc>
          <w:tcPr>
            <w:tcW w:w="22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highlight w:val="none"/>
                <w:lang w:val="en-US" w:eastAsia="zh-CN" w:bidi="ar-SA"/>
              </w:rPr>
            </w:pPr>
            <w:r>
              <w:rPr>
                <w:rFonts w:hint="eastAsia" w:ascii="仿宋" w:hAnsi="仿宋" w:eastAsia="仿宋" w:cs="仿宋"/>
                <w:color w:val="auto"/>
                <w:kern w:val="0"/>
                <w:sz w:val="22"/>
                <w:szCs w:val="22"/>
                <w:highlight w:val="none"/>
                <w:lang w:val="en-US" w:eastAsia="zh-CN"/>
              </w:rPr>
              <w:t>20</w:t>
            </w:r>
          </w:p>
        </w:tc>
        <w:tc>
          <w:tcPr>
            <w:tcW w:w="19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highlight w:val="none"/>
                <w:lang w:val="en-US" w:eastAsia="zh-CN" w:bidi="ar-SA"/>
              </w:rPr>
            </w:pPr>
            <w:r>
              <w:rPr>
                <w:rFonts w:hint="eastAsia" w:ascii="仿宋" w:hAnsi="仿宋" w:eastAsia="仿宋" w:cs="仿宋"/>
                <w:color w:val="auto"/>
                <w:kern w:val="0"/>
                <w:sz w:val="22"/>
                <w:szCs w:val="22"/>
                <w:highlight w:val="none"/>
                <w:lang w:val="en-US" w:eastAsia="zh-CN"/>
              </w:rPr>
              <w:t>96</w:t>
            </w:r>
          </w:p>
        </w:tc>
        <w:tc>
          <w:tcPr>
            <w:tcW w:w="20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s="仿宋"/>
                <w:color w:val="auto"/>
                <w:kern w:val="0"/>
                <w:sz w:val="22"/>
                <w:szCs w:val="22"/>
                <w:highlight w:val="none"/>
              </w:rPr>
            </w:pPr>
          </w:p>
        </w:tc>
      </w:tr>
    </w:tbl>
    <w:p>
      <w:pPr>
        <w:pStyle w:val="2"/>
        <w:keepNext/>
        <w:keepLines/>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四、偏离绩效目标原因和下一步改进措施</w:t>
      </w:r>
    </w:p>
    <w:p>
      <w:pPr>
        <w:pageBreakBefore w:val="0"/>
        <w:widowControl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color w:val="000000" w:themeColor="text1"/>
          <w:sz w:val="30"/>
          <w:szCs w:val="30"/>
          <w:lang w:val="en-US" w:eastAsia="zh-CN"/>
        </w:rPr>
      </w:pPr>
      <w:r>
        <w:rPr>
          <w:rFonts w:hint="eastAsia" w:ascii="仿宋_GB2312" w:hAnsi="Times New Roman"/>
          <w:color w:val="auto"/>
          <w:sz w:val="30"/>
          <w:szCs w:val="30"/>
          <w:lang w:val="en-US" w:eastAsia="zh-CN"/>
        </w:rPr>
        <w:t>我县201</w:t>
      </w:r>
      <w:r>
        <w:rPr>
          <w:rFonts w:hint="eastAsia" w:ascii="仿宋_GB2312"/>
          <w:color w:val="auto"/>
          <w:sz w:val="30"/>
          <w:szCs w:val="30"/>
          <w:lang w:val="en-US" w:eastAsia="zh-CN"/>
        </w:rPr>
        <w:t>9</w:t>
      </w:r>
      <w:r>
        <w:rPr>
          <w:rFonts w:hint="eastAsia" w:ascii="仿宋_GB2312" w:hAnsi="Times New Roman"/>
          <w:color w:val="auto"/>
          <w:sz w:val="30"/>
          <w:szCs w:val="30"/>
          <w:lang w:val="en-US" w:eastAsia="zh-CN"/>
        </w:rPr>
        <w:t>年度</w:t>
      </w:r>
      <w:r>
        <w:rPr>
          <w:rFonts w:hint="eastAsia" w:ascii="仿宋_GB2312"/>
          <w:color w:val="auto"/>
          <w:sz w:val="30"/>
          <w:szCs w:val="30"/>
          <w:lang w:val="en-US" w:eastAsia="zh-CN"/>
        </w:rPr>
        <w:t>省级水利专项资金</w:t>
      </w:r>
      <w:r>
        <w:rPr>
          <w:rFonts w:hint="eastAsia" w:ascii="仿宋_GB2312" w:hAnsi="Times New Roman"/>
          <w:color w:val="auto"/>
          <w:sz w:val="30"/>
          <w:szCs w:val="30"/>
          <w:lang w:val="en-US" w:eastAsia="zh-CN"/>
        </w:rPr>
        <w:t>绩效目标已在各单位、各部门的顺利配合、协作下完成。</w:t>
      </w:r>
    </w:p>
    <w:p>
      <w:pPr>
        <w:pStyle w:val="2"/>
        <w:pageBreakBefore w:val="0"/>
        <w:widowControl w:val="0"/>
        <w:numPr>
          <w:ilvl w:val="0"/>
          <w:numId w:val="4"/>
        </w:numPr>
        <w:kinsoku/>
        <w:wordWrap/>
        <w:overflowPunct/>
        <w:topLinePunct w:val="0"/>
        <w:autoSpaceDE/>
        <w:autoSpaceDN/>
        <w:bidi w:val="0"/>
        <w:adjustRightInd/>
        <w:snapToGrid/>
        <w:spacing w:line="52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综合评价结论</w:t>
      </w:r>
    </w:p>
    <w:p>
      <w:pPr>
        <w:pageBreakBefore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color w:val="FF0000"/>
          <w:sz w:val="30"/>
          <w:szCs w:val="30"/>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color w:val="FF0000"/>
          <w:sz w:val="30"/>
          <w:szCs w:val="30"/>
          <w:lang w:val="en-US" w:eastAsia="zh-CN"/>
        </w:rPr>
        <w:t xml:space="preserve">   </w:t>
      </w:r>
      <w:r>
        <w:rPr>
          <w:rFonts w:hint="eastAsia" w:ascii="仿宋" w:hAnsi="仿宋" w:eastAsia="仿宋" w:cs="仿宋"/>
          <w:color w:val="auto"/>
          <w:sz w:val="30"/>
          <w:szCs w:val="30"/>
          <w:lang w:val="en-US" w:eastAsia="zh-CN"/>
        </w:rPr>
        <w:t>我县省级专项资金绩效自评得分为：100分</w:t>
      </w:r>
      <w:r>
        <w:rPr>
          <w:rFonts w:hint="eastAsia" w:ascii="仿宋" w:hAnsi="仿宋" w:eastAsia="仿宋" w:cs="仿宋"/>
          <w:color w:val="000000" w:themeColor="text1"/>
          <w:sz w:val="30"/>
          <w:szCs w:val="30"/>
          <w:lang w:val="en-US" w:eastAsia="zh-CN"/>
        </w:rPr>
        <w:t>，</w:t>
      </w:r>
      <w:r>
        <w:rPr>
          <w:rFonts w:hint="eastAsia" w:ascii="仿宋" w:hAnsi="仿宋" w:eastAsia="仿宋" w:cs="仿宋"/>
          <w:color w:val="auto"/>
          <w:sz w:val="30"/>
          <w:szCs w:val="30"/>
          <w:lang w:val="en-US" w:eastAsia="zh-CN"/>
        </w:rPr>
        <w:t>项目建设严格按相应规章制度执行，2019年度项目绩效目标</w:t>
      </w:r>
      <w:r>
        <w:rPr>
          <w:rFonts w:hint="eastAsia" w:ascii="仿宋" w:hAnsi="仿宋" w:eastAsia="仿宋" w:cs="仿宋"/>
          <w:color w:val="000000"/>
          <w:kern w:val="0"/>
          <w:sz w:val="30"/>
          <w:szCs w:val="30"/>
          <w:lang w:val="en-US" w:eastAsia="zh-CN" w:bidi="ar"/>
        </w:rPr>
        <w:t>都已完成；省级</w:t>
      </w:r>
      <w:r>
        <w:rPr>
          <w:rFonts w:hint="eastAsia" w:ascii="仿宋" w:hAnsi="仿宋" w:eastAsia="仿宋" w:cs="仿宋"/>
          <w:color w:val="auto"/>
          <w:sz w:val="30"/>
          <w:szCs w:val="30"/>
          <w:lang w:val="en-US" w:eastAsia="zh-CN"/>
        </w:rPr>
        <w:t>水利专项资金到位率100%资金，严格按照中央、省、市县出台的项目资金管理办法，实行专款专用；项目实施成效按预期充分发挥效益。</w:t>
      </w:r>
    </w:p>
    <w:p>
      <w:pPr>
        <w:pStyle w:val="2"/>
        <w:pageBreakBefore w:val="0"/>
        <w:widowControl w:val="0"/>
        <w:kinsoku/>
        <w:wordWrap/>
        <w:overflowPunct/>
        <w:topLinePunct w:val="0"/>
        <w:autoSpaceDE/>
        <w:autoSpaceDN/>
        <w:bidi w:val="0"/>
        <w:adjustRightInd/>
        <w:snapToGrid/>
        <w:spacing w:line="52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六、经验、问题和建议</w:t>
      </w:r>
    </w:p>
    <w:p>
      <w:pPr>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基层水利管理人员专业技术能力相对较弱，对政策理解存在不到位的情况，绩效考核指标又相对较多，指</w:t>
      </w:r>
      <w:bookmarkStart w:id="0" w:name="_GoBack"/>
      <w:bookmarkEnd w:id="0"/>
      <w:r>
        <w:rPr>
          <w:rFonts w:hint="eastAsia" w:ascii="仿宋" w:hAnsi="仿宋" w:eastAsia="仿宋" w:cs="仿宋"/>
          <w:sz w:val="30"/>
          <w:szCs w:val="30"/>
        </w:rPr>
        <w:t>标解释相对较为简单，建议进一步完善绩效评估指标体系，优化评估流程，加强绩效考核体系及相关政策的培训。另外绩效评价时间紧，任务重，难以达到高质量要求。</w:t>
      </w:r>
    </w:p>
    <w:p>
      <w:pPr>
        <w:pStyle w:val="2"/>
        <w:pageBreakBefore w:val="0"/>
        <w:widowControl w:val="0"/>
        <w:kinsoku/>
        <w:wordWrap/>
        <w:overflowPunct/>
        <w:topLinePunct w:val="0"/>
        <w:autoSpaceDE/>
        <w:autoSpaceDN/>
        <w:bidi w:val="0"/>
        <w:adjustRightInd/>
        <w:snapToGrid/>
        <w:spacing w:line="520" w:lineRule="exact"/>
        <w:ind w:firstLine="64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七、绩效评价结果拟应用和公开情况</w:t>
      </w:r>
    </w:p>
    <w:p>
      <w:pPr>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b w:val="0"/>
          <w:bCs w:val="0"/>
          <w:sz w:val="30"/>
          <w:szCs w:val="30"/>
        </w:rPr>
      </w:pPr>
      <w:r>
        <w:rPr>
          <w:rFonts w:hint="eastAsia" w:ascii="仿宋" w:hAnsi="仿宋" w:eastAsia="仿宋" w:cs="仿宋"/>
          <w:sz w:val="30"/>
          <w:szCs w:val="30"/>
        </w:rPr>
        <w:t>将绩效评价结果作为年底考核的一项重要依据，并向县级以上财政、水利部门公开。</w:t>
      </w:r>
    </w:p>
    <w:p>
      <w:pPr>
        <w:pStyle w:val="2"/>
        <w:pageBreakBefore w:val="0"/>
        <w:widowControl w:val="0"/>
        <w:kinsoku/>
        <w:wordWrap/>
        <w:overflowPunct/>
        <w:topLinePunct w:val="0"/>
        <w:autoSpaceDE/>
        <w:autoSpaceDN/>
        <w:bidi w:val="0"/>
        <w:adjustRightInd/>
        <w:snapToGrid/>
        <w:spacing w:line="520" w:lineRule="exact"/>
        <w:ind w:firstLine="640"/>
        <w:textAlignment w:val="auto"/>
        <w:rPr>
          <w:rFonts w:hint="eastAsia"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八、其他需说明的问题</w:t>
      </w:r>
    </w:p>
    <w:p>
      <w:pPr>
        <w:pageBreakBefore w:val="0"/>
        <w:widowControl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无。</w:t>
      </w:r>
    </w:p>
    <w:p>
      <w:pPr>
        <w:pageBreakBefore w:val="0"/>
        <w:widowControl w:val="0"/>
        <w:kinsoku/>
        <w:wordWrap/>
        <w:overflowPunct/>
        <w:topLinePunct w:val="0"/>
        <w:autoSpaceDE/>
        <w:autoSpaceDN/>
        <w:bidi w:val="0"/>
        <w:adjustRightInd/>
        <w:snapToGrid/>
        <w:spacing w:line="520" w:lineRule="exact"/>
        <w:ind w:firstLine="640"/>
        <w:jc w:val="right"/>
        <w:textAlignment w:val="auto"/>
        <w:rPr>
          <w:rFonts w:hint="eastAsia" w:ascii="仿宋" w:hAnsi="仿宋" w:eastAsia="仿宋" w:cs="仿宋"/>
          <w:sz w:val="30"/>
          <w:szCs w:val="30"/>
          <w:lang w:eastAsia="zh-CN"/>
        </w:rPr>
      </w:pPr>
      <w:r>
        <w:rPr>
          <w:rFonts w:hint="eastAsia"/>
          <w:color w:val="auto"/>
          <w:sz w:val="32"/>
          <w:szCs w:val="32"/>
          <w:lang w:val="en-US" w:eastAsia="zh-CN"/>
        </w:rPr>
        <w:t>2020年6月29日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17" w:bottom="1440" w:left="1701" w:header="851" w:footer="850" w:gutter="0"/>
      <w:cols w:space="0" w:num="1"/>
      <w:rtlGutter w:val="0"/>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018206"/>
    </w:sdtPr>
    <w:sdtEndPr>
      <w:rPr>
        <w:rFonts w:cs="Times New Roman"/>
        <w:sz w:val="20"/>
        <w:szCs w:val="20"/>
      </w:rPr>
    </w:sdtEndPr>
    <w:sdtContent>
      <w:p>
        <w:pPr>
          <w:pStyle w:val="5"/>
          <w:ind w:firstLine="0" w:firstLineChars="0"/>
          <w:jc w:val="center"/>
          <w:rPr>
            <w:rFonts w:cs="Times New Roman"/>
            <w:sz w:val="20"/>
            <w:szCs w:val="20"/>
          </w:rPr>
        </w:pPr>
        <w:r>
          <w:rPr>
            <w:rFonts w:cs="Times New Roman"/>
            <w:sz w:val="20"/>
            <w:szCs w:val="20"/>
          </w:rPr>
          <w:fldChar w:fldCharType="begin"/>
        </w:r>
        <w:r>
          <w:rPr>
            <w:rFonts w:cs="Times New Roman"/>
            <w:sz w:val="20"/>
            <w:szCs w:val="20"/>
          </w:rPr>
          <w:instrText xml:space="preserve">PAGE   \* MERGEFORMAT</w:instrText>
        </w:r>
        <w:r>
          <w:rPr>
            <w:rFonts w:cs="Times New Roman"/>
            <w:sz w:val="20"/>
            <w:szCs w:val="20"/>
          </w:rPr>
          <w:fldChar w:fldCharType="separate"/>
        </w:r>
        <w:r>
          <w:rPr>
            <w:rFonts w:cs="Times New Roman"/>
            <w:sz w:val="20"/>
            <w:szCs w:val="20"/>
            <w:lang w:val="zh-CN"/>
          </w:rPr>
          <w:t>1</w:t>
        </w:r>
        <w:r>
          <w:rPr>
            <w:rFonts w:cs="Times New Roman"/>
            <w:sz w:val="20"/>
            <w:szCs w:val="20"/>
          </w:rPr>
          <w:fldChar w:fldCharType="end"/>
        </w:r>
      </w:p>
    </w:sdtContent>
  </w:sdt>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E7BAD9"/>
    <w:multiLevelType w:val="singleLevel"/>
    <w:tmpl w:val="A0E7BAD9"/>
    <w:lvl w:ilvl="0" w:tentative="0">
      <w:start w:val="4"/>
      <w:numFmt w:val="decimal"/>
      <w:lvlText w:val="%1."/>
      <w:lvlJc w:val="left"/>
      <w:pPr>
        <w:tabs>
          <w:tab w:val="left" w:pos="312"/>
        </w:tabs>
      </w:pPr>
    </w:lvl>
  </w:abstractNum>
  <w:abstractNum w:abstractNumId="1">
    <w:nsid w:val="B5847230"/>
    <w:multiLevelType w:val="singleLevel"/>
    <w:tmpl w:val="B5847230"/>
    <w:lvl w:ilvl="0" w:tentative="0">
      <w:start w:val="2"/>
      <w:numFmt w:val="chineseCounting"/>
      <w:suff w:val="nothing"/>
      <w:lvlText w:val="（%1）"/>
      <w:lvlJc w:val="left"/>
      <w:rPr>
        <w:rFonts w:hint="eastAsia"/>
      </w:rPr>
    </w:lvl>
  </w:abstractNum>
  <w:abstractNum w:abstractNumId="2">
    <w:nsid w:val="DBF8A084"/>
    <w:multiLevelType w:val="singleLevel"/>
    <w:tmpl w:val="DBF8A084"/>
    <w:lvl w:ilvl="0" w:tentative="0">
      <w:start w:val="2"/>
      <w:numFmt w:val="chineseCounting"/>
      <w:suff w:val="nothing"/>
      <w:lvlText w:val="%1、"/>
      <w:lvlJc w:val="left"/>
      <w:rPr>
        <w:rFonts w:hint="eastAsia"/>
      </w:rPr>
    </w:lvl>
  </w:abstractNum>
  <w:abstractNum w:abstractNumId="3">
    <w:nsid w:val="1E1886ED"/>
    <w:multiLevelType w:val="singleLevel"/>
    <w:tmpl w:val="1E1886ED"/>
    <w:lvl w:ilvl="0" w:tentative="0">
      <w:start w:val="5"/>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40"/>
  <w:drawingGridVerticalSpacing w:val="19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6E08"/>
    <w:rsid w:val="00014CAD"/>
    <w:rsid w:val="000210E8"/>
    <w:rsid w:val="00032B03"/>
    <w:rsid w:val="0003365D"/>
    <w:rsid w:val="000346DB"/>
    <w:rsid w:val="00055853"/>
    <w:rsid w:val="000575FB"/>
    <w:rsid w:val="000601F2"/>
    <w:rsid w:val="00064AA3"/>
    <w:rsid w:val="00083AE1"/>
    <w:rsid w:val="00086883"/>
    <w:rsid w:val="00090FC7"/>
    <w:rsid w:val="000C5C46"/>
    <w:rsid w:val="000D1C6C"/>
    <w:rsid w:val="000D2F83"/>
    <w:rsid w:val="000D7AD7"/>
    <w:rsid w:val="000E07DD"/>
    <w:rsid w:val="001250CC"/>
    <w:rsid w:val="00140681"/>
    <w:rsid w:val="001859AF"/>
    <w:rsid w:val="001876C3"/>
    <w:rsid w:val="001A647E"/>
    <w:rsid w:val="001B6CC5"/>
    <w:rsid w:val="001C3C5B"/>
    <w:rsid w:val="00207F7A"/>
    <w:rsid w:val="00220EF5"/>
    <w:rsid w:val="00240DE9"/>
    <w:rsid w:val="0026291A"/>
    <w:rsid w:val="00293FF6"/>
    <w:rsid w:val="002C2938"/>
    <w:rsid w:val="002C750C"/>
    <w:rsid w:val="002D2F44"/>
    <w:rsid w:val="002D40FB"/>
    <w:rsid w:val="002E0512"/>
    <w:rsid w:val="002E70F3"/>
    <w:rsid w:val="002E76AF"/>
    <w:rsid w:val="002E7D52"/>
    <w:rsid w:val="00320AD9"/>
    <w:rsid w:val="00321FE0"/>
    <w:rsid w:val="00332111"/>
    <w:rsid w:val="00361597"/>
    <w:rsid w:val="0036289F"/>
    <w:rsid w:val="003B77D6"/>
    <w:rsid w:val="00427E9A"/>
    <w:rsid w:val="00445EDC"/>
    <w:rsid w:val="0046647D"/>
    <w:rsid w:val="0047288E"/>
    <w:rsid w:val="00480286"/>
    <w:rsid w:val="00480D9A"/>
    <w:rsid w:val="004A0BFA"/>
    <w:rsid w:val="004A3DCD"/>
    <w:rsid w:val="004C4609"/>
    <w:rsid w:val="004C51DE"/>
    <w:rsid w:val="00511077"/>
    <w:rsid w:val="0051714F"/>
    <w:rsid w:val="00535F81"/>
    <w:rsid w:val="0054672D"/>
    <w:rsid w:val="00550698"/>
    <w:rsid w:val="00550F9D"/>
    <w:rsid w:val="00551F0F"/>
    <w:rsid w:val="00564C56"/>
    <w:rsid w:val="00584ADC"/>
    <w:rsid w:val="00595BED"/>
    <w:rsid w:val="005A3169"/>
    <w:rsid w:val="005C0223"/>
    <w:rsid w:val="005D1171"/>
    <w:rsid w:val="005D2092"/>
    <w:rsid w:val="005D7C55"/>
    <w:rsid w:val="005D7D1C"/>
    <w:rsid w:val="005E2791"/>
    <w:rsid w:val="005E6875"/>
    <w:rsid w:val="006201A8"/>
    <w:rsid w:val="00620628"/>
    <w:rsid w:val="00624AE3"/>
    <w:rsid w:val="00632020"/>
    <w:rsid w:val="0065554D"/>
    <w:rsid w:val="006645D5"/>
    <w:rsid w:val="006B4EEE"/>
    <w:rsid w:val="006D62D8"/>
    <w:rsid w:val="00720B2B"/>
    <w:rsid w:val="00725800"/>
    <w:rsid w:val="007455E6"/>
    <w:rsid w:val="00745C71"/>
    <w:rsid w:val="007470F9"/>
    <w:rsid w:val="00753B8B"/>
    <w:rsid w:val="00785ED6"/>
    <w:rsid w:val="0079311F"/>
    <w:rsid w:val="007A16CB"/>
    <w:rsid w:val="007B3836"/>
    <w:rsid w:val="007C5238"/>
    <w:rsid w:val="007D5885"/>
    <w:rsid w:val="007F7317"/>
    <w:rsid w:val="00840BA7"/>
    <w:rsid w:val="008462F8"/>
    <w:rsid w:val="00863BE8"/>
    <w:rsid w:val="008804D7"/>
    <w:rsid w:val="0088423B"/>
    <w:rsid w:val="008907AC"/>
    <w:rsid w:val="008B6EDA"/>
    <w:rsid w:val="008D30D3"/>
    <w:rsid w:val="009227F1"/>
    <w:rsid w:val="00924E67"/>
    <w:rsid w:val="00931B32"/>
    <w:rsid w:val="009335F6"/>
    <w:rsid w:val="0096226A"/>
    <w:rsid w:val="0097478E"/>
    <w:rsid w:val="00980EEE"/>
    <w:rsid w:val="00996576"/>
    <w:rsid w:val="009A0592"/>
    <w:rsid w:val="009A6E08"/>
    <w:rsid w:val="009F3904"/>
    <w:rsid w:val="009F492B"/>
    <w:rsid w:val="00A101DB"/>
    <w:rsid w:val="00A23B7E"/>
    <w:rsid w:val="00A23BB8"/>
    <w:rsid w:val="00A3771F"/>
    <w:rsid w:val="00A411D4"/>
    <w:rsid w:val="00A43EA4"/>
    <w:rsid w:val="00A61DE0"/>
    <w:rsid w:val="00A75072"/>
    <w:rsid w:val="00A9324C"/>
    <w:rsid w:val="00A95926"/>
    <w:rsid w:val="00AA5432"/>
    <w:rsid w:val="00AD6CF4"/>
    <w:rsid w:val="00AE5F8A"/>
    <w:rsid w:val="00AE6DAE"/>
    <w:rsid w:val="00B00FB1"/>
    <w:rsid w:val="00B01FF2"/>
    <w:rsid w:val="00B07DAB"/>
    <w:rsid w:val="00B30377"/>
    <w:rsid w:val="00B33A0E"/>
    <w:rsid w:val="00B37457"/>
    <w:rsid w:val="00B474BB"/>
    <w:rsid w:val="00B97A4A"/>
    <w:rsid w:val="00BA2FDB"/>
    <w:rsid w:val="00BC02B7"/>
    <w:rsid w:val="00BC16B7"/>
    <w:rsid w:val="00BD0B3A"/>
    <w:rsid w:val="00BE67F1"/>
    <w:rsid w:val="00BF3C9D"/>
    <w:rsid w:val="00BF781C"/>
    <w:rsid w:val="00C16307"/>
    <w:rsid w:val="00C21900"/>
    <w:rsid w:val="00C570C4"/>
    <w:rsid w:val="00C717FA"/>
    <w:rsid w:val="00C752CF"/>
    <w:rsid w:val="00CA2315"/>
    <w:rsid w:val="00CA635E"/>
    <w:rsid w:val="00CC295C"/>
    <w:rsid w:val="00CD6421"/>
    <w:rsid w:val="00D04052"/>
    <w:rsid w:val="00D1438F"/>
    <w:rsid w:val="00D15B15"/>
    <w:rsid w:val="00D329D0"/>
    <w:rsid w:val="00D74B44"/>
    <w:rsid w:val="00D74C86"/>
    <w:rsid w:val="00D814D9"/>
    <w:rsid w:val="00D85338"/>
    <w:rsid w:val="00D86267"/>
    <w:rsid w:val="00D9111D"/>
    <w:rsid w:val="00D979D1"/>
    <w:rsid w:val="00DC3D04"/>
    <w:rsid w:val="00DD476D"/>
    <w:rsid w:val="00DF0146"/>
    <w:rsid w:val="00DF5A11"/>
    <w:rsid w:val="00DF7D00"/>
    <w:rsid w:val="00E016A9"/>
    <w:rsid w:val="00E12F40"/>
    <w:rsid w:val="00E25971"/>
    <w:rsid w:val="00E30EDB"/>
    <w:rsid w:val="00E5507C"/>
    <w:rsid w:val="00E661E0"/>
    <w:rsid w:val="00E73386"/>
    <w:rsid w:val="00E747D2"/>
    <w:rsid w:val="00E87275"/>
    <w:rsid w:val="00EA099F"/>
    <w:rsid w:val="00EA3DD1"/>
    <w:rsid w:val="00EA7515"/>
    <w:rsid w:val="00EC3DB7"/>
    <w:rsid w:val="00ED1286"/>
    <w:rsid w:val="00F006FB"/>
    <w:rsid w:val="00F010AB"/>
    <w:rsid w:val="00F0409D"/>
    <w:rsid w:val="00F057BF"/>
    <w:rsid w:val="00F10363"/>
    <w:rsid w:val="00F318F4"/>
    <w:rsid w:val="00F5028C"/>
    <w:rsid w:val="00F55D46"/>
    <w:rsid w:val="00F614EB"/>
    <w:rsid w:val="00F91AC7"/>
    <w:rsid w:val="00FB6B63"/>
    <w:rsid w:val="00FC00DB"/>
    <w:rsid w:val="00FC15FE"/>
    <w:rsid w:val="00FF7DEA"/>
    <w:rsid w:val="02C00072"/>
    <w:rsid w:val="03612B8D"/>
    <w:rsid w:val="04515251"/>
    <w:rsid w:val="04646620"/>
    <w:rsid w:val="05020C0B"/>
    <w:rsid w:val="058630CF"/>
    <w:rsid w:val="06DF5B90"/>
    <w:rsid w:val="075E55EB"/>
    <w:rsid w:val="076C1139"/>
    <w:rsid w:val="083D401A"/>
    <w:rsid w:val="0A2568C0"/>
    <w:rsid w:val="0AAA32A2"/>
    <w:rsid w:val="0C4A6663"/>
    <w:rsid w:val="0CDB4987"/>
    <w:rsid w:val="0D0D7956"/>
    <w:rsid w:val="0DEF2651"/>
    <w:rsid w:val="0E4E43CC"/>
    <w:rsid w:val="0F5400ED"/>
    <w:rsid w:val="0F613F25"/>
    <w:rsid w:val="0F977F05"/>
    <w:rsid w:val="0FD74413"/>
    <w:rsid w:val="10773DF0"/>
    <w:rsid w:val="10DC7399"/>
    <w:rsid w:val="1259532E"/>
    <w:rsid w:val="12885027"/>
    <w:rsid w:val="166212E5"/>
    <w:rsid w:val="16EA7810"/>
    <w:rsid w:val="17B41B09"/>
    <w:rsid w:val="18902998"/>
    <w:rsid w:val="1A113828"/>
    <w:rsid w:val="1A6D5662"/>
    <w:rsid w:val="1AF2033C"/>
    <w:rsid w:val="1B231161"/>
    <w:rsid w:val="1C145F77"/>
    <w:rsid w:val="1E236C2A"/>
    <w:rsid w:val="1E2B20B8"/>
    <w:rsid w:val="1E7A6C3B"/>
    <w:rsid w:val="1F95577E"/>
    <w:rsid w:val="21892CA0"/>
    <w:rsid w:val="218D555C"/>
    <w:rsid w:val="22242B86"/>
    <w:rsid w:val="22550C28"/>
    <w:rsid w:val="22FE2530"/>
    <w:rsid w:val="24667F12"/>
    <w:rsid w:val="24B42115"/>
    <w:rsid w:val="26CF76E5"/>
    <w:rsid w:val="284504E9"/>
    <w:rsid w:val="29147A92"/>
    <w:rsid w:val="29316596"/>
    <w:rsid w:val="2A3C472B"/>
    <w:rsid w:val="2A947DB2"/>
    <w:rsid w:val="2AB16D6F"/>
    <w:rsid w:val="2AF53C31"/>
    <w:rsid w:val="2B49192D"/>
    <w:rsid w:val="2B9C2882"/>
    <w:rsid w:val="2BB00708"/>
    <w:rsid w:val="2C15315E"/>
    <w:rsid w:val="2C49253D"/>
    <w:rsid w:val="2C8E1A3C"/>
    <w:rsid w:val="2CBA2DE2"/>
    <w:rsid w:val="2D1E3179"/>
    <w:rsid w:val="2DB22A6B"/>
    <w:rsid w:val="2E942863"/>
    <w:rsid w:val="2F2D1AB6"/>
    <w:rsid w:val="2F656966"/>
    <w:rsid w:val="2FA965EA"/>
    <w:rsid w:val="312658F5"/>
    <w:rsid w:val="313C3117"/>
    <w:rsid w:val="322F4C31"/>
    <w:rsid w:val="32EC6939"/>
    <w:rsid w:val="33C028C6"/>
    <w:rsid w:val="342C78F4"/>
    <w:rsid w:val="361C1250"/>
    <w:rsid w:val="36A93905"/>
    <w:rsid w:val="36CF4331"/>
    <w:rsid w:val="36E02CB4"/>
    <w:rsid w:val="37AA71AC"/>
    <w:rsid w:val="38F815F7"/>
    <w:rsid w:val="3A2C4E2E"/>
    <w:rsid w:val="3ADA503E"/>
    <w:rsid w:val="3BF01DF4"/>
    <w:rsid w:val="3CCA5E0D"/>
    <w:rsid w:val="3D3B3B01"/>
    <w:rsid w:val="3DB87746"/>
    <w:rsid w:val="3EC663EF"/>
    <w:rsid w:val="3F5B37B0"/>
    <w:rsid w:val="3F674E19"/>
    <w:rsid w:val="3FFD3D24"/>
    <w:rsid w:val="41075440"/>
    <w:rsid w:val="41A95857"/>
    <w:rsid w:val="42CC0B15"/>
    <w:rsid w:val="435C57A4"/>
    <w:rsid w:val="43B33C4C"/>
    <w:rsid w:val="44126666"/>
    <w:rsid w:val="45584C60"/>
    <w:rsid w:val="45A00B2F"/>
    <w:rsid w:val="460E7829"/>
    <w:rsid w:val="468B68B8"/>
    <w:rsid w:val="48BF2979"/>
    <w:rsid w:val="493116C4"/>
    <w:rsid w:val="49EC53D8"/>
    <w:rsid w:val="4B620739"/>
    <w:rsid w:val="4C4122DE"/>
    <w:rsid w:val="4C664296"/>
    <w:rsid w:val="4CD47A03"/>
    <w:rsid w:val="4DFC0971"/>
    <w:rsid w:val="4F020A19"/>
    <w:rsid w:val="4F545046"/>
    <w:rsid w:val="50E81D6C"/>
    <w:rsid w:val="53727885"/>
    <w:rsid w:val="542767B4"/>
    <w:rsid w:val="554A7352"/>
    <w:rsid w:val="55D8042E"/>
    <w:rsid w:val="593601BD"/>
    <w:rsid w:val="59A37EA8"/>
    <w:rsid w:val="59D30E5C"/>
    <w:rsid w:val="5A4C3A49"/>
    <w:rsid w:val="5B665E8F"/>
    <w:rsid w:val="5C743C90"/>
    <w:rsid w:val="5CBA5941"/>
    <w:rsid w:val="5D9D2E5F"/>
    <w:rsid w:val="5DBE6095"/>
    <w:rsid w:val="5DE17061"/>
    <w:rsid w:val="5E407BB2"/>
    <w:rsid w:val="5E5D437D"/>
    <w:rsid w:val="6065409E"/>
    <w:rsid w:val="6295523D"/>
    <w:rsid w:val="635B7399"/>
    <w:rsid w:val="638629B3"/>
    <w:rsid w:val="65D72A19"/>
    <w:rsid w:val="65F97057"/>
    <w:rsid w:val="66316D2D"/>
    <w:rsid w:val="667E6FA0"/>
    <w:rsid w:val="66DC642B"/>
    <w:rsid w:val="66E811D4"/>
    <w:rsid w:val="6A715061"/>
    <w:rsid w:val="6C5675CB"/>
    <w:rsid w:val="6C6A1F9E"/>
    <w:rsid w:val="6CFA0A98"/>
    <w:rsid w:val="6D33557C"/>
    <w:rsid w:val="6E814E5E"/>
    <w:rsid w:val="6F3D2219"/>
    <w:rsid w:val="6F8E0470"/>
    <w:rsid w:val="707F0F34"/>
    <w:rsid w:val="71011F5C"/>
    <w:rsid w:val="71D92625"/>
    <w:rsid w:val="72B232AB"/>
    <w:rsid w:val="749715F8"/>
    <w:rsid w:val="749D7330"/>
    <w:rsid w:val="74C16CDA"/>
    <w:rsid w:val="753247F7"/>
    <w:rsid w:val="76BE5D1C"/>
    <w:rsid w:val="76CD09C3"/>
    <w:rsid w:val="76F27ECA"/>
    <w:rsid w:val="77097DF9"/>
    <w:rsid w:val="779D2654"/>
    <w:rsid w:val="77F33599"/>
    <w:rsid w:val="780C4A95"/>
    <w:rsid w:val="7829638D"/>
    <w:rsid w:val="784E2ED5"/>
    <w:rsid w:val="78C61A4A"/>
    <w:rsid w:val="791757FF"/>
    <w:rsid w:val="79D951E8"/>
    <w:rsid w:val="7A1E0BFF"/>
    <w:rsid w:val="7ABC7652"/>
    <w:rsid w:val="7AC25F03"/>
    <w:rsid w:val="7B2F497C"/>
    <w:rsid w:val="7B3C781D"/>
    <w:rsid w:val="7C9108AE"/>
    <w:rsid w:val="7D02489F"/>
    <w:rsid w:val="7E5110E1"/>
    <w:rsid w:val="7F342C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200" w:firstLineChars="200"/>
      <w:jc w:val="both"/>
    </w:pPr>
    <w:rPr>
      <w:rFonts w:ascii="Times New Roman" w:hAnsi="Times New Roman" w:eastAsia="仿宋_GB2312" w:cstheme="minorBidi"/>
      <w:kern w:val="2"/>
      <w:sz w:val="28"/>
      <w:szCs w:val="22"/>
      <w:lang w:val="en-US" w:eastAsia="zh-CN" w:bidi="ar-SA"/>
    </w:rPr>
  </w:style>
  <w:style w:type="paragraph" w:styleId="2">
    <w:name w:val="heading 1"/>
    <w:basedOn w:val="1"/>
    <w:next w:val="1"/>
    <w:link w:val="11"/>
    <w:qFormat/>
    <w:uiPriority w:val="9"/>
    <w:pPr>
      <w:keepNext/>
      <w:keepLines/>
      <w:outlineLvl w:val="0"/>
    </w:pPr>
    <w:rPr>
      <w:b/>
      <w:bCs/>
      <w:kern w:val="44"/>
      <w:szCs w:val="44"/>
    </w:rPr>
  </w:style>
  <w:style w:type="paragraph" w:styleId="3">
    <w:name w:val="heading 2"/>
    <w:basedOn w:val="1"/>
    <w:next w:val="1"/>
    <w:link w:val="12"/>
    <w:unhideWhenUsed/>
    <w:qFormat/>
    <w:uiPriority w:val="9"/>
    <w:pPr>
      <w:keepNext/>
      <w:keepLines/>
      <w:outlineLvl w:val="1"/>
    </w:pPr>
    <w:rPr>
      <w:rFonts w:cstheme="majorBidi"/>
      <w:bCs/>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unhideWhenUsed/>
    <w:qFormat/>
    <w:uiPriority w:val="99"/>
    <w:pPr>
      <w:spacing w:line="240" w:lineRule="auto"/>
    </w:pPr>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标题 1 Char"/>
    <w:basedOn w:val="8"/>
    <w:link w:val="2"/>
    <w:qFormat/>
    <w:uiPriority w:val="9"/>
    <w:rPr>
      <w:rFonts w:ascii="Times New Roman" w:hAnsi="Times New Roman" w:eastAsia="仿宋_GB2312"/>
      <w:b/>
      <w:bCs/>
      <w:kern w:val="44"/>
      <w:sz w:val="28"/>
      <w:szCs w:val="44"/>
    </w:rPr>
  </w:style>
  <w:style w:type="character" w:customStyle="1" w:styleId="12">
    <w:name w:val="标题 2 Char"/>
    <w:basedOn w:val="8"/>
    <w:link w:val="3"/>
    <w:qFormat/>
    <w:uiPriority w:val="9"/>
    <w:rPr>
      <w:rFonts w:ascii="Times New Roman" w:hAnsi="Times New Roman" w:eastAsia="仿宋_GB2312" w:cstheme="majorBidi"/>
      <w:bCs/>
      <w:sz w:val="28"/>
      <w:szCs w:val="32"/>
    </w:rPr>
  </w:style>
  <w:style w:type="character" w:customStyle="1" w:styleId="13">
    <w:name w:val="批注框文本 Char"/>
    <w:basedOn w:val="8"/>
    <w:link w:val="4"/>
    <w:semiHidden/>
    <w:qFormat/>
    <w:uiPriority w:val="99"/>
    <w:rPr>
      <w:rFonts w:ascii="Times New Roman" w:hAnsi="Times New Roman" w:eastAsia="仿宋_GB2312"/>
      <w:sz w:val="18"/>
      <w:szCs w:val="18"/>
    </w:rPr>
  </w:style>
  <w:style w:type="paragraph" w:customStyle="1" w:styleId="14">
    <w:name w:val="正文1"/>
    <w:basedOn w:val="1"/>
    <w:link w:val="15"/>
    <w:qFormat/>
    <w:uiPriority w:val="0"/>
    <w:pPr>
      <w:widowControl w:val="0"/>
      <w:adjustRightInd w:val="0"/>
      <w:snapToGrid w:val="0"/>
      <w:ind w:firstLine="640"/>
    </w:pPr>
    <w:rPr>
      <w:rFonts w:cs="Times New Roman"/>
      <w:sz w:val="32"/>
      <w:szCs w:val="32"/>
    </w:rPr>
  </w:style>
  <w:style w:type="character" w:customStyle="1" w:styleId="15">
    <w:name w:val="正文1 Char"/>
    <w:basedOn w:val="8"/>
    <w:link w:val="14"/>
    <w:qFormat/>
    <w:uiPriority w:val="0"/>
    <w:rPr>
      <w:rFonts w:ascii="Times New Roman" w:hAnsi="Times New Roman" w:eastAsia="仿宋_GB2312" w:cs="Times New Roman"/>
      <w:sz w:val="32"/>
      <w:szCs w:val="32"/>
    </w:rPr>
  </w:style>
  <w:style w:type="paragraph" w:customStyle="1" w:styleId="16">
    <w:name w:val="表名"/>
    <w:basedOn w:val="1"/>
    <w:link w:val="17"/>
    <w:qFormat/>
    <w:uiPriority w:val="0"/>
    <w:pPr>
      <w:widowControl w:val="0"/>
      <w:adjustRightInd w:val="0"/>
      <w:snapToGrid w:val="0"/>
      <w:spacing w:afterLines="50" w:line="240" w:lineRule="auto"/>
      <w:ind w:firstLine="0" w:firstLineChars="0"/>
    </w:pPr>
    <w:rPr>
      <w:rFonts w:cs="Times New Roman"/>
      <w:b/>
      <w:kern w:val="0"/>
      <w:sz w:val="32"/>
      <w:szCs w:val="32"/>
    </w:rPr>
  </w:style>
  <w:style w:type="character" w:customStyle="1" w:styleId="17">
    <w:name w:val="表名 Char"/>
    <w:basedOn w:val="8"/>
    <w:link w:val="16"/>
    <w:qFormat/>
    <w:uiPriority w:val="0"/>
    <w:rPr>
      <w:rFonts w:ascii="Times New Roman" w:hAnsi="Times New Roman" w:eastAsia="仿宋_GB2312" w:cs="Times New Roman"/>
      <w:b/>
      <w:kern w:val="0"/>
      <w:sz w:val="32"/>
      <w:szCs w:val="32"/>
    </w:rPr>
  </w:style>
  <w:style w:type="paragraph" w:customStyle="1" w:styleId="18">
    <w:name w:val="列出段落1"/>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763DEC-E800-47EB-985D-B6A4A7E19A8E}">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275</Words>
  <Characters>1571</Characters>
  <Lines>13</Lines>
  <Paragraphs>3</Paragraphs>
  <TotalTime>30</TotalTime>
  <ScaleCrop>false</ScaleCrop>
  <LinksUpToDate>false</LinksUpToDate>
  <CharactersWithSpaces>1843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2019-06-06T09:00:00Z</dcterms:created>
  <dc:creator>张三</dc:creator>
  <cp:lastModifiedBy>青帝</cp:lastModifiedBy>
  <cp:lastPrinted>2019-06-20T08:01:00Z</cp:lastPrinted>
  <dcterms:modified xsi:type="dcterms:W3CDTF">2020-07-13T00:16:57Z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