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统计人员岗位津贴项目支出绩效评价报告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一、基本情况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（一）项目概况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eastAsia" w:ascii="仿宋_GB2312" w:hAnsi="仿宋" w:eastAsia="仿宋_GB2312" w:cs="仿宋"/>
          <w:sz w:val="32"/>
          <w:szCs w:val="32"/>
        </w:rPr>
        <w:t>为深入贯彻落实市委、市政府“主攻工业、三年翻番”的决策部署，进一步提高企业数据报送积极性，加强工业经济运行的监测和调控工作，促进县域工业经济的快速发展，根据赣州市人民政府办公厅《关于加强规模以上工业统计工作的通知》(赣市府办字〔2016〕91号）文件中第三大点“保障措施”中第4点“健全企业入规激</w:t>
      </w:r>
      <w:bookmarkStart w:id="0" w:name="_GoBack"/>
      <w:bookmarkEnd w:id="0"/>
      <w:r>
        <w:rPr>
          <w:rFonts w:hint="eastAsia" w:ascii="仿宋_GB2312" w:hAnsi="仿宋" w:eastAsia="仿宋_GB2312" w:cs="仿宋"/>
          <w:sz w:val="32"/>
          <w:szCs w:val="32"/>
        </w:rPr>
        <w:t>励机制”规定：对规上企业的企业统计人员，由县（市、区）给予每人每月200-300元的岗位补贴。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根据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大余县政府《关于同意提高规模以上工业企业统计人员岗位补贴的批复》</w:t>
      </w:r>
      <w:r>
        <w:rPr>
          <w:rFonts w:hint="eastAsia" w:ascii="仿宋_GB2312" w:hAnsi="仿宋" w:eastAsia="仿宋_GB2312" w:cs="仿宋"/>
          <w:sz w:val="32"/>
          <w:szCs w:val="32"/>
        </w:rPr>
        <w:t>(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余</w:t>
      </w:r>
      <w:r>
        <w:rPr>
          <w:rFonts w:hint="eastAsia" w:ascii="仿宋_GB2312" w:hAnsi="仿宋" w:eastAsia="仿宋_GB2312" w:cs="仿宋"/>
          <w:sz w:val="32"/>
          <w:szCs w:val="32"/>
        </w:rPr>
        <w:t>府字〔201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 w:cs="仿宋"/>
          <w:sz w:val="32"/>
          <w:szCs w:val="32"/>
        </w:rPr>
        <w:t>〕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240</w:t>
      </w:r>
      <w:r>
        <w:rPr>
          <w:rFonts w:hint="eastAsia" w:ascii="仿宋_GB2312" w:hAnsi="仿宋" w:eastAsia="仿宋_GB2312" w:cs="仿宋"/>
          <w:sz w:val="32"/>
          <w:szCs w:val="32"/>
        </w:rPr>
        <w:t>号）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文件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，同意</w:t>
      </w:r>
      <w:r>
        <w:rPr>
          <w:rFonts w:hint="eastAsia" w:ascii="仿宋_GB2312" w:hAnsi="仿宋" w:eastAsia="仿宋_GB2312" w:cs="仿宋"/>
          <w:sz w:val="32"/>
          <w:szCs w:val="32"/>
        </w:rPr>
        <w:t>对全县规模以上工业企业统计人员岗位补贴提高标准，由原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来</w:t>
      </w:r>
      <w:r>
        <w:rPr>
          <w:rFonts w:hint="eastAsia" w:ascii="仿宋_GB2312" w:hAnsi="仿宋" w:eastAsia="仿宋_GB2312" w:cs="仿宋"/>
          <w:sz w:val="32"/>
          <w:szCs w:val="32"/>
        </w:rPr>
        <w:t>每人每月130元提升至每人每月230元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2020年全县共有77户规模以上企业，项目资金共计209800元。在申报项目绩效评价时已经申报，于本年度已经全部支出，预算完成率100%。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75" w:leftChars="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（二）项目绩效目标。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1.项目绩效总体目标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。进一步加强工业经济运行的监测、调控工作，为实现主攻工业“两个翻番、三个提升、四个突破”发展目标提供坚实的统计保障，推进县域工业经济持续健康稳定发展。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2.项目绩效阶段性目标。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一季度，对项目进行推广宣传；二季度，及时掌握规上企业的数量及工业总产值、主营业务收入等重要指标；三季度，对企业申报材料进行审核公示；四季度，发放岗位补贴。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二、绩效评价工作开展情况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（一）绩效评价目的、对象和范围。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评价目的为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严格执行《预算法》，强化支出责任，提高资金使用效益，对项目支出情况开展绩效评价，践行“花钱必问效、无效必问责”。评价对象和范围为大余县工业和信息化局。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（二）绩效评价原则、评价指标体系（附表说明）、评价方法、评价标准等。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本着客观公正和有效性原则，按照设定的指标体系，采用单位自评的方式进行，并从各科室抽选人员进行打分，由项目负责人进行梳理并整改。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（三）绩效评价过程。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1.前期准备。成立部门绩效评价小组，学习评价指标体系和绩效相关文件通知。对项目管理薄弱环节、问题易发点、绩效内容进行梳理，作为评价重点和目标。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2.组织实施。按照规定的工作程序组织绩效评价自评，注重评价质量，撰写绩效评价报告。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3.分析评价。对评价结果进行整改，将绩效评价结果在次年预算编制和资金安排中予以充分运用。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三、综合评价情况及评价结论（附相关评分表）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  <w:t>根据评价指标逐项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打分，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  <w:t>自评分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  <w:t>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四、绩效评价指标分析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（一）项目决策情况。项目计划实施进度基本明确，项目建设符合设计要求和目的，符合实际需要，项目决策依据充分。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（二）项目过程情况。县工信局绩效评价小组根据全年工作落实情况，资金拨付情况，项目进度，目标完成情况对项目的绩效结果进行量化打分，取平均值作为该项目自评结果，然后撰写绩效自评报告。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（三）项目产出情况。加强了对工业企业的运行调度，及时掌握了企业发展状况，2020年全县规模以上企业发展壮大。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（四）项目效益情况。规上企业统计人员岗位补贴的发放，进一步提高了企业数据报送积极性，加强了工业经济运行的监测和调控，为我县工业经济指标数据的报送做出了贡献，产生了一定的经济和社会效益。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主要经验及做法、存在的问题及原因分析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2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在项目运行过程中，注重把握时间节点，项目开展进度合理，质量较好，圆满完成了预期的设想。但也存在一些问题，随着</w:t>
      </w:r>
      <w:r>
        <w:rPr>
          <w:rFonts w:hint="eastAsia" w:ascii="仿宋_GB2312" w:eastAsia="仿宋_GB2312"/>
          <w:sz w:val="32"/>
          <w:szCs w:val="32"/>
        </w:rPr>
        <w:t>国家对工业统计实行“一套表”改革，彻底改变了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以往传统的由纸质报送到由电脑直接报送，企业有很多基础</w:t>
      </w:r>
      <w:r>
        <w:rPr>
          <w:rFonts w:hint="eastAsia" w:ascii="仿宋_GB2312" w:eastAsia="仿宋_GB2312"/>
          <w:sz w:val="32"/>
          <w:szCs w:val="32"/>
        </w:rPr>
        <w:t>性工作要做，大量增加了企业统计人员的工作负担和工作难度，</w:t>
      </w:r>
      <w:r>
        <w:rPr>
          <w:rFonts w:hint="eastAsia" w:ascii="仿宋_GB2312" w:eastAsia="仿宋_GB2312"/>
          <w:sz w:val="32"/>
          <w:szCs w:val="32"/>
          <w:lang w:eastAsia="zh-CN"/>
        </w:rPr>
        <w:t>而由于补贴资金有限，工业统计人员的积极性有所下降。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有关建议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进一步加大项目经费投入，为次年工业统计工作提供更好的支持，更好的掌握企业发展情况。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七、其他需要说明的问题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　 无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75" w:leftChars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75" w:leftChars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75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大余县工业和信息化局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75" w:leftChars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　　　　　　　　　　　　　　　2021年5月21日</w:t>
      </w:r>
    </w:p>
    <w:sectPr>
      <w:pgSz w:w="11906" w:h="16838"/>
      <w:pgMar w:top="1440" w:right="1474" w:bottom="1440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1A0F3C52" w:usb2="00000010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9EA972"/>
    <w:multiLevelType w:val="singleLevel"/>
    <w:tmpl w:val="A59EA97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942B7"/>
    <w:rsid w:val="01ED68AE"/>
    <w:rsid w:val="086E26CC"/>
    <w:rsid w:val="0CE438FB"/>
    <w:rsid w:val="0D156C1C"/>
    <w:rsid w:val="0E651CAC"/>
    <w:rsid w:val="151D46D3"/>
    <w:rsid w:val="167B59F9"/>
    <w:rsid w:val="174753B6"/>
    <w:rsid w:val="1A57780F"/>
    <w:rsid w:val="1A7F0715"/>
    <w:rsid w:val="1F0D3A07"/>
    <w:rsid w:val="21A05098"/>
    <w:rsid w:val="253A2F3E"/>
    <w:rsid w:val="2F666C36"/>
    <w:rsid w:val="2F7D40DA"/>
    <w:rsid w:val="33160909"/>
    <w:rsid w:val="36B30151"/>
    <w:rsid w:val="37450BB2"/>
    <w:rsid w:val="3F5B5FCC"/>
    <w:rsid w:val="45206B8D"/>
    <w:rsid w:val="4A6733FF"/>
    <w:rsid w:val="57035E80"/>
    <w:rsid w:val="59A84EAC"/>
    <w:rsid w:val="5D6D0FF5"/>
    <w:rsid w:val="5E851E19"/>
    <w:rsid w:val="60AF07F8"/>
    <w:rsid w:val="61D74446"/>
    <w:rsid w:val="6BAC29EF"/>
    <w:rsid w:val="6CD82595"/>
    <w:rsid w:val="6D0217DC"/>
    <w:rsid w:val="739473D7"/>
    <w:rsid w:val="7413296E"/>
    <w:rsid w:val="750315E8"/>
    <w:rsid w:val="79765D64"/>
    <w:rsid w:val="7A75799C"/>
    <w:rsid w:val="7ED31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2021-09-14T09:27:23Z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A0B8F1DDFCE84BF1B9F3E67EDD9FF963</vt:lpwstr>
  </property>
</Properties>
</file>