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rPr>
      </w:pPr>
      <w:r>
        <w:rPr>
          <w:rFonts w:hint="eastAsia"/>
          <w:b/>
          <w:bCs/>
          <w:sz w:val="36"/>
          <w:szCs w:val="36"/>
          <w:lang w:eastAsia="zh-CN"/>
        </w:rPr>
        <w:t>大余县人民政府办公室</w:t>
      </w:r>
      <w:r>
        <w:rPr>
          <w:rFonts w:hint="eastAsia"/>
          <w:b/>
          <w:bCs/>
          <w:sz w:val="36"/>
          <w:szCs w:val="36"/>
        </w:rPr>
        <w:t>项目支出部门评价报告</w:t>
      </w:r>
    </w:p>
    <w:p>
      <w:pPr>
        <w:jc w:val="center"/>
        <w:rPr>
          <w:rFonts w:hint="eastAsia"/>
          <w:b/>
          <w:bCs/>
          <w:sz w:val="36"/>
          <w:szCs w:val="36"/>
        </w:rPr>
      </w:pPr>
    </w:p>
    <w:p>
      <w:pPr>
        <w:spacing w:line="560" w:lineRule="exact"/>
        <w:ind w:firstLine="640" w:firstLineChars="20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一、基本情况</w:t>
      </w:r>
    </w:p>
    <w:p>
      <w:pPr>
        <w:spacing w:line="600" w:lineRule="exact"/>
        <w:ind w:firstLine="640" w:firstLineChars="200"/>
        <w:rPr>
          <w:rFonts w:hint="eastAsia"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lang w:eastAsia="zh-CN"/>
          <w14:textFill>
            <w14:solidFill>
              <w14:schemeClr w14:val="tx1"/>
            </w14:solidFill>
          </w14:textFill>
        </w:rPr>
        <w:t>（一）项目概况。</w:t>
      </w:r>
      <w:r>
        <w:rPr>
          <w:rFonts w:hint="eastAsia" w:ascii="仿宋_GB2312" w:eastAsia="仿宋_GB2312" w:cs="仿宋_GB2312"/>
          <w:color w:val="000000" w:themeColor="text1"/>
          <w:sz w:val="32"/>
          <w:szCs w:val="32"/>
          <w14:textFill>
            <w14:solidFill>
              <w14:schemeClr w14:val="tx1"/>
            </w14:solidFill>
          </w14:textFill>
        </w:rPr>
        <w:t>保障政府办各项业务正常开展。</w:t>
      </w:r>
      <w:r>
        <w:rPr>
          <w:rFonts w:hint="eastAsia" w:ascii="仿宋_GB2312" w:eastAsia="仿宋_GB2312" w:cs="仿宋_GB2312"/>
          <w:color w:val="000000" w:themeColor="text1"/>
          <w:sz w:val="32"/>
          <w:szCs w:val="32"/>
          <w:lang w:eastAsia="zh-CN"/>
          <w14:textFill>
            <w14:solidFill>
              <w14:schemeClr w14:val="tx1"/>
            </w14:solidFill>
          </w14:textFill>
        </w:rPr>
        <w:t>项目</w:t>
      </w:r>
      <w:r>
        <w:rPr>
          <w:rFonts w:hint="eastAsia" w:ascii="仿宋_GB2312" w:eastAsia="仿宋_GB2312" w:cs="仿宋_GB2312"/>
          <w:color w:val="000000" w:themeColor="text1"/>
          <w:sz w:val="32"/>
          <w:szCs w:val="32"/>
          <w14:textFill>
            <w14:solidFill>
              <w14:schemeClr w14:val="tx1"/>
            </w14:solidFill>
          </w14:textFill>
        </w:rPr>
        <w:t>资金来源由县财政全额拨款</w:t>
      </w:r>
      <w:r>
        <w:rPr>
          <w:rFonts w:hint="eastAsia" w:ascii="仿宋_GB2312" w:eastAsia="仿宋_GB2312" w:cs="仿宋_GB2312"/>
          <w:color w:val="000000" w:themeColor="text1"/>
          <w:sz w:val="32"/>
          <w:szCs w:val="32"/>
          <w:lang w:val="en-US" w:eastAsia="zh-CN"/>
          <w14:textFill>
            <w14:solidFill>
              <w14:schemeClr w14:val="tx1"/>
            </w14:solidFill>
          </w14:textFill>
        </w:rPr>
        <w:t>257.8</w:t>
      </w:r>
      <w:r>
        <w:rPr>
          <w:rFonts w:hint="eastAsia" w:ascii="仿宋_GB2312" w:eastAsia="仿宋_GB2312" w:cs="仿宋_GB2312"/>
          <w:color w:val="000000" w:themeColor="text1"/>
          <w:sz w:val="32"/>
          <w:szCs w:val="32"/>
          <w14:textFill>
            <w14:solidFill>
              <w14:schemeClr w14:val="tx1"/>
            </w14:solidFill>
          </w14:textFill>
        </w:rPr>
        <w:t>万元，用于办公室各项业务正常开展。项目完成情况：项目总投资</w:t>
      </w:r>
      <w:r>
        <w:rPr>
          <w:rFonts w:hint="eastAsia" w:ascii="仿宋_GB2312" w:eastAsia="仿宋_GB2312" w:cs="仿宋_GB2312"/>
          <w:color w:val="000000" w:themeColor="text1"/>
          <w:sz w:val="32"/>
          <w:szCs w:val="32"/>
          <w:lang w:val="en-US" w:eastAsia="zh-CN"/>
          <w14:textFill>
            <w14:solidFill>
              <w14:schemeClr w14:val="tx1"/>
            </w14:solidFill>
          </w14:textFill>
        </w:rPr>
        <w:t>257.8</w:t>
      </w:r>
      <w:r>
        <w:rPr>
          <w:rFonts w:hint="eastAsia" w:ascii="仿宋_GB2312" w:eastAsia="仿宋_GB2312" w:cs="仿宋_GB2312"/>
          <w:color w:val="000000" w:themeColor="text1"/>
          <w:sz w:val="32"/>
          <w:szCs w:val="32"/>
          <w14:textFill>
            <w14:solidFill>
              <w14:schemeClr w14:val="tx1"/>
            </w14:solidFill>
          </w14:textFill>
        </w:rPr>
        <w:t>万元，实际支出</w:t>
      </w:r>
      <w:r>
        <w:rPr>
          <w:rFonts w:hint="eastAsia" w:ascii="仿宋_GB2312" w:eastAsia="仿宋_GB2312" w:cs="仿宋_GB2312"/>
          <w:color w:val="000000" w:themeColor="text1"/>
          <w:sz w:val="32"/>
          <w:szCs w:val="32"/>
          <w:lang w:val="en-US" w:eastAsia="zh-CN"/>
          <w14:textFill>
            <w14:solidFill>
              <w14:schemeClr w14:val="tx1"/>
            </w14:solidFill>
          </w14:textFill>
        </w:rPr>
        <w:t>220</w:t>
      </w:r>
      <w:r>
        <w:rPr>
          <w:rFonts w:hint="eastAsia" w:ascii="仿宋_GB2312" w:eastAsia="仿宋_GB2312" w:cs="仿宋_GB2312"/>
          <w:color w:val="000000" w:themeColor="text1"/>
          <w:sz w:val="32"/>
          <w:szCs w:val="32"/>
          <w14:textFill>
            <w14:solidFill>
              <w14:schemeClr w14:val="tx1"/>
            </w14:solidFill>
          </w14:textFill>
        </w:rPr>
        <w:t>万元。</w:t>
      </w:r>
    </w:p>
    <w:p>
      <w:pPr>
        <w:spacing w:line="600" w:lineRule="exact"/>
        <w:ind w:firstLine="640" w:firstLineChars="200"/>
        <w:rPr>
          <w:rFonts w:hint="default" w:ascii="仿宋_GB2312" w:eastAsia="仿宋_GB2312" w:cs="仿宋_GB2312"/>
          <w:color w:val="000000" w:themeColor="text1"/>
          <w:sz w:val="32"/>
          <w:szCs w:val="32"/>
          <w:lang w:val="en-US" w:eastAsia="zh-CN"/>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（二）项目绩效目标</w:t>
      </w:r>
      <w:r>
        <w:rPr>
          <w:rFonts w:hint="eastAsia"/>
          <w:color w:val="000000" w:themeColor="text1"/>
          <w:sz w:val="32"/>
          <w:szCs w:val="32"/>
          <w14:textFill>
            <w14:solidFill>
              <w14:schemeClr w14:val="tx1"/>
            </w14:solidFill>
          </w14:textFill>
        </w:rPr>
        <w:t>。</w:t>
      </w:r>
      <w:r>
        <w:rPr>
          <w:rFonts w:hint="eastAsia" w:ascii="仿宋_GB2312" w:eastAsia="仿宋_GB2312" w:cs="仿宋_GB2312"/>
          <w:color w:val="000000" w:themeColor="text1"/>
          <w:sz w:val="32"/>
          <w:szCs w:val="32"/>
          <w:lang w:eastAsia="zh-CN"/>
          <w14:textFill>
            <w14:solidFill>
              <w14:schemeClr w14:val="tx1"/>
            </w14:solidFill>
          </w14:textFill>
        </w:rPr>
        <w:t>承办各类部署会议，政府常务会议、县长办公会，承办会议按时完成率</w:t>
      </w:r>
      <w:r>
        <w:rPr>
          <w:rFonts w:hint="eastAsia" w:ascii="仿宋_GB2312" w:eastAsia="仿宋_GB2312" w:cs="仿宋_GB2312"/>
          <w:color w:val="000000" w:themeColor="text1"/>
          <w:sz w:val="32"/>
          <w:szCs w:val="32"/>
          <w:lang w:val="en-US" w:eastAsia="zh-CN"/>
          <w14:textFill>
            <w14:solidFill>
              <w14:schemeClr w14:val="tx1"/>
            </w14:solidFill>
          </w14:textFill>
        </w:rPr>
        <w:t>100%；组织开展各种集中培训、集中学习，提升工作人员的履职能力；做好精准扶贫、创文创卫工作；协调推动便民事项“</w:t>
      </w:r>
      <w:r>
        <w:rPr>
          <w:rFonts w:hint="eastAsia" w:ascii="仿宋_GB2312" w:eastAsia="仿宋_GB2312" w:cs="仿宋_GB2312"/>
          <w:color w:val="000000" w:themeColor="text1"/>
          <w:sz w:val="32"/>
          <w:szCs w:val="32"/>
          <w14:textFill>
            <w14:solidFill>
              <w14:schemeClr w14:val="tx1"/>
            </w14:solidFill>
          </w14:textFill>
        </w:rPr>
        <w:t>庾岭通</w:t>
      </w:r>
      <w:r>
        <w:rPr>
          <w:rFonts w:hint="eastAsia" w:ascii="仿宋_GB2312" w:eastAsia="仿宋_GB2312" w:cs="仿宋_GB2312"/>
          <w:color w:val="000000" w:themeColor="text1"/>
          <w:sz w:val="32"/>
          <w:szCs w:val="32"/>
          <w:lang w:eastAsia="zh-CN"/>
          <w14:textFill>
            <w14:solidFill>
              <w14:schemeClr w14:val="tx1"/>
            </w14:solidFill>
          </w14:textFill>
        </w:rPr>
        <w:t>”掌上查询；积极开展信息调研工作；起草各类高质量的文稿，文稿准确率达到</w:t>
      </w:r>
      <w:r>
        <w:rPr>
          <w:rFonts w:hint="eastAsia" w:ascii="仿宋_GB2312" w:eastAsia="仿宋_GB2312" w:cs="仿宋_GB2312"/>
          <w:color w:val="000000" w:themeColor="text1"/>
          <w:sz w:val="32"/>
          <w:szCs w:val="32"/>
          <w:lang w:val="en-US" w:eastAsia="zh-CN"/>
          <w14:textFill>
            <w14:solidFill>
              <w14:schemeClr w14:val="tx1"/>
            </w14:solidFill>
          </w14:textFill>
        </w:rPr>
        <w:t>99%以上</w:t>
      </w:r>
      <w:r>
        <w:rPr>
          <w:rFonts w:hint="eastAsia" w:ascii="仿宋_GB2312" w:eastAsia="仿宋_GB2312" w:cs="仿宋_GB2312"/>
          <w:color w:val="000000" w:themeColor="text1"/>
          <w:sz w:val="32"/>
          <w:szCs w:val="32"/>
          <w:lang w:eastAsia="zh-CN"/>
          <w14:textFill>
            <w14:solidFill>
              <w14:schemeClr w14:val="tx1"/>
            </w14:solidFill>
          </w14:textFill>
        </w:rPr>
        <w:t>；做好政府信息公开工作。</w:t>
      </w:r>
    </w:p>
    <w:p>
      <w:pPr>
        <w:spacing w:line="560" w:lineRule="exact"/>
        <w:ind w:firstLine="640" w:firstLineChars="200"/>
        <w:rPr>
          <w:rFonts w:ascii="黑体" w:hAnsi="黑体" w:eastAsia="黑体" w:cs="Times New Roman"/>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二、绩效评价</w:t>
      </w:r>
      <w:r>
        <w:rPr>
          <w:rFonts w:hint="eastAsia" w:ascii="黑体" w:hAnsi="黑体" w:eastAsia="黑体" w:cs="黑体"/>
          <w:color w:val="000000" w:themeColor="text1"/>
          <w:sz w:val="32"/>
          <w:szCs w:val="32"/>
          <w:lang w:eastAsia="zh-CN"/>
          <w14:textFill>
            <w14:solidFill>
              <w14:schemeClr w14:val="tx1"/>
            </w14:solidFill>
          </w14:textFill>
        </w:rPr>
        <w:t>工作开展</w:t>
      </w:r>
      <w:r>
        <w:rPr>
          <w:rFonts w:hint="eastAsia" w:ascii="黑体" w:hAnsi="黑体" w:eastAsia="黑体" w:cs="黑体"/>
          <w:color w:val="000000" w:themeColor="text1"/>
          <w:sz w:val="32"/>
          <w:szCs w:val="32"/>
          <w14:textFill>
            <w14:solidFill>
              <w14:schemeClr w14:val="tx1"/>
            </w14:solidFill>
          </w14:textFill>
        </w:rPr>
        <w:t>情况</w:t>
      </w:r>
    </w:p>
    <w:p>
      <w:pPr>
        <w:spacing w:line="560" w:lineRule="exact"/>
        <w:ind w:firstLine="640" w:firstLineChars="200"/>
        <w:rPr>
          <w:rFonts w:hint="eastAsia" w:ascii="仿宋_GB2312" w:eastAsia="仿宋_GB2312" w:cs="Times New Roman"/>
          <w:color w:val="000000" w:themeColor="text1"/>
          <w:sz w:val="32"/>
          <w:szCs w:val="32"/>
          <w:lang w:eastAsia="zh-CN"/>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（一）绩效评价目的</w:t>
      </w:r>
      <w:r>
        <w:rPr>
          <w:rFonts w:hint="eastAsia" w:ascii="仿宋_GB2312" w:eastAsia="仿宋_GB2312" w:cs="仿宋_GB2312"/>
          <w:color w:val="000000" w:themeColor="text1"/>
          <w:sz w:val="32"/>
          <w:szCs w:val="32"/>
          <w:lang w:eastAsia="zh-CN"/>
          <w14:textFill>
            <w14:solidFill>
              <w14:schemeClr w14:val="tx1"/>
            </w14:solidFill>
          </w14:textFill>
        </w:rPr>
        <w:t>、对象和范围</w:t>
      </w:r>
    </w:p>
    <w:p>
      <w:pPr>
        <w:spacing w:line="560" w:lineRule="exact"/>
        <w:ind w:firstLine="640" w:firstLineChars="200"/>
        <w:rPr>
          <w:rFonts w:hint="eastAsia"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保障政府办各项业务正常开展</w:t>
      </w:r>
      <w:r>
        <w:rPr>
          <w:rFonts w:hint="eastAsia" w:ascii="仿宋_GB2312" w:eastAsia="仿宋_GB2312" w:cs="仿宋_GB2312"/>
          <w:color w:val="000000" w:themeColor="text1"/>
          <w:sz w:val="32"/>
          <w:szCs w:val="32"/>
          <w:lang w:eastAsia="zh-CN"/>
          <w14:textFill>
            <w14:solidFill>
              <w14:schemeClr w14:val="tx1"/>
            </w14:solidFill>
          </w14:textFill>
        </w:rPr>
        <w:t>，评价所有项目资金使用的合规性</w:t>
      </w:r>
      <w:r>
        <w:rPr>
          <w:rFonts w:hint="eastAsia" w:ascii="仿宋_GB2312" w:eastAsia="仿宋_GB2312" w:cs="仿宋_GB2312"/>
          <w:color w:val="000000" w:themeColor="text1"/>
          <w:sz w:val="32"/>
          <w:szCs w:val="32"/>
          <w14:textFill>
            <w14:solidFill>
              <w14:schemeClr w14:val="tx1"/>
            </w14:solidFill>
          </w14:textFill>
        </w:rPr>
        <w:t>。</w:t>
      </w:r>
    </w:p>
    <w:p>
      <w:pPr>
        <w:spacing w:line="560" w:lineRule="exact"/>
        <w:ind w:firstLine="640" w:firstLineChars="200"/>
        <w:rPr>
          <w:rFonts w:hint="eastAsia"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w:t>
      </w:r>
      <w:r>
        <w:rPr>
          <w:rFonts w:hint="eastAsia" w:ascii="仿宋_GB2312" w:eastAsia="仿宋_GB2312" w:cs="仿宋_GB2312"/>
          <w:color w:val="000000" w:themeColor="text1"/>
          <w:sz w:val="32"/>
          <w:szCs w:val="32"/>
          <w:lang w:eastAsia="zh-CN"/>
          <w14:textFill>
            <w14:solidFill>
              <w14:schemeClr w14:val="tx1"/>
            </w14:solidFill>
          </w14:textFill>
        </w:rPr>
        <w:t>二</w:t>
      </w:r>
      <w:r>
        <w:rPr>
          <w:rFonts w:hint="eastAsia" w:ascii="仿宋_GB2312" w:eastAsia="仿宋_GB2312" w:cs="仿宋_GB2312"/>
          <w:color w:val="000000" w:themeColor="text1"/>
          <w:sz w:val="32"/>
          <w:szCs w:val="32"/>
          <w14:textFill>
            <w14:solidFill>
              <w14:schemeClr w14:val="tx1"/>
            </w14:solidFill>
          </w14:textFill>
        </w:rPr>
        <w:t>）绩效评价原则和方法：资金使用数与工作量结合，进行量化数值管理，专项资金专项使用原则，资金使用和工作流程相结合。</w:t>
      </w:r>
    </w:p>
    <w:p>
      <w:pPr>
        <w:spacing w:line="560" w:lineRule="exact"/>
        <w:ind w:firstLine="640" w:firstLineChars="200"/>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三、综合评价情况及评价结论</w:t>
      </w:r>
    </w:p>
    <w:p>
      <w:pPr>
        <w:spacing w:line="560" w:lineRule="exact"/>
        <w:ind w:firstLine="640" w:firstLineChars="200"/>
        <w:rPr>
          <w:rFonts w:hint="eastAsia" w:ascii="仿宋_GB2312" w:hAnsi="宋体" w:eastAsia="仿宋_GB2312"/>
          <w:color w:val="000000" w:themeColor="text1"/>
          <w:sz w:val="32"/>
          <w:szCs w:val="32"/>
          <w:u w:val="none"/>
          <w:lang w:eastAsia="zh-CN"/>
          <w14:textFill>
            <w14:solidFill>
              <w14:schemeClr w14:val="tx1"/>
            </w14:solidFill>
          </w14:textFill>
        </w:rPr>
      </w:pPr>
      <w:r>
        <w:rPr>
          <w:rFonts w:hint="eastAsia" w:ascii="仿宋_GB2312" w:eastAsia="仿宋_GB2312" w:cs="仿宋_GB2312"/>
          <w:color w:val="000000" w:themeColor="text1"/>
          <w:sz w:val="32"/>
          <w:szCs w:val="32"/>
          <w:lang w:val="en-US" w:eastAsia="zh-CN"/>
          <w14:textFill>
            <w14:solidFill>
              <w14:schemeClr w14:val="tx1"/>
            </w14:solidFill>
          </w14:textFill>
        </w:rPr>
        <w:t>2020年</w:t>
      </w:r>
      <w:r>
        <w:rPr>
          <w:rFonts w:hint="eastAsia" w:ascii="仿宋_GB2312" w:eastAsia="仿宋_GB2312" w:cs="仿宋_GB2312"/>
          <w:color w:val="000000" w:themeColor="text1"/>
          <w:sz w:val="32"/>
          <w:szCs w:val="32"/>
          <w14:textFill>
            <w14:solidFill>
              <w14:schemeClr w14:val="tx1"/>
            </w14:solidFill>
          </w14:textFill>
        </w:rPr>
        <w:t>办理政府各类部署会议</w:t>
      </w:r>
      <w:r>
        <w:rPr>
          <w:rFonts w:hint="eastAsia" w:ascii="仿宋_GB2312" w:eastAsia="仿宋_GB2312" w:cs="仿宋_GB2312"/>
          <w:color w:val="000000" w:themeColor="text1"/>
          <w:sz w:val="32"/>
          <w:szCs w:val="32"/>
          <w:lang w:val="en-US" w:eastAsia="zh-CN"/>
          <w14:textFill>
            <w14:solidFill>
              <w14:schemeClr w14:val="tx1"/>
            </w14:solidFill>
          </w14:textFill>
        </w:rPr>
        <w:t>38</w:t>
      </w:r>
      <w:r>
        <w:rPr>
          <w:rFonts w:hint="eastAsia" w:ascii="仿宋_GB2312" w:eastAsia="仿宋_GB2312" w:cs="仿宋_GB2312"/>
          <w:color w:val="000000" w:themeColor="text1"/>
          <w:sz w:val="32"/>
          <w:szCs w:val="32"/>
          <w14:textFill>
            <w14:solidFill>
              <w14:schemeClr w14:val="tx1"/>
            </w14:solidFill>
          </w14:textFill>
        </w:rPr>
        <w:t>次、政府常务会议</w:t>
      </w:r>
      <w:r>
        <w:rPr>
          <w:rFonts w:hint="eastAsia" w:ascii="仿宋_GB2312" w:eastAsia="仿宋_GB2312" w:cs="仿宋_GB2312"/>
          <w:color w:val="000000" w:themeColor="text1"/>
          <w:sz w:val="32"/>
          <w:szCs w:val="32"/>
          <w:lang w:val="en-US" w:eastAsia="zh-CN"/>
          <w14:textFill>
            <w14:solidFill>
              <w14:schemeClr w14:val="tx1"/>
            </w14:solidFill>
          </w14:textFill>
        </w:rPr>
        <w:t>25</w:t>
      </w:r>
      <w:r>
        <w:rPr>
          <w:rFonts w:hint="eastAsia" w:ascii="仿宋_GB2312" w:eastAsia="仿宋_GB2312" w:cs="仿宋_GB2312"/>
          <w:color w:val="000000" w:themeColor="text1"/>
          <w:sz w:val="32"/>
          <w:szCs w:val="32"/>
          <w14:textFill>
            <w14:solidFill>
              <w14:schemeClr w14:val="tx1"/>
            </w14:solidFill>
          </w14:textFill>
        </w:rPr>
        <w:t>次、县长办公会议</w:t>
      </w:r>
      <w:r>
        <w:rPr>
          <w:rFonts w:hint="eastAsia" w:ascii="仿宋_GB2312" w:eastAsia="仿宋_GB2312" w:cs="仿宋_GB2312"/>
          <w:color w:val="000000" w:themeColor="text1"/>
          <w:sz w:val="32"/>
          <w:szCs w:val="32"/>
          <w:lang w:val="en-US" w:eastAsia="zh-CN"/>
          <w14:textFill>
            <w14:solidFill>
              <w14:schemeClr w14:val="tx1"/>
            </w14:solidFill>
          </w14:textFill>
        </w:rPr>
        <w:t>27</w:t>
      </w:r>
      <w:r>
        <w:rPr>
          <w:rFonts w:hint="eastAsia" w:ascii="仿宋_GB2312" w:eastAsia="仿宋_GB2312" w:cs="仿宋_GB2312"/>
          <w:color w:val="000000" w:themeColor="text1"/>
          <w:sz w:val="32"/>
          <w:szCs w:val="32"/>
          <w14:textFill>
            <w14:solidFill>
              <w14:schemeClr w14:val="tx1"/>
            </w14:solidFill>
          </w14:textFill>
        </w:rPr>
        <w:t>次</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承办会议工作按时完成率</w:t>
      </w:r>
      <w:r>
        <w:rPr>
          <w:rFonts w:ascii="仿宋_GB2312" w:eastAsia="仿宋_GB2312" w:cs="仿宋_GB2312"/>
          <w:color w:val="000000" w:themeColor="text1"/>
          <w:sz w:val="32"/>
          <w:szCs w:val="32"/>
          <w14:textFill>
            <w14:solidFill>
              <w14:schemeClr w14:val="tx1"/>
            </w14:solidFill>
          </w14:textFill>
        </w:rPr>
        <w:t>100%</w:t>
      </w:r>
      <w:r>
        <w:rPr>
          <w:rFonts w:hint="eastAsia" w:ascii="仿宋_GB2312" w:eastAsia="仿宋_GB2312"/>
          <w:color w:val="000000" w:themeColor="text1"/>
          <w:sz w:val="32"/>
          <w:szCs w:val="32"/>
          <w:u w:val="none"/>
          <w:lang w:eastAsia="zh-CN"/>
          <w14:textFill>
            <w14:solidFill>
              <w14:schemeClr w14:val="tx1"/>
            </w14:solidFill>
          </w14:textFill>
        </w:rPr>
        <w:t>；</w:t>
      </w:r>
      <w:r>
        <w:rPr>
          <w:rFonts w:hint="eastAsia" w:ascii="仿宋_GB2312" w:eastAsia="仿宋_GB2312"/>
          <w:color w:val="000000" w:themeColor="text1"/>
          <w:sz w:val="32"/>
          <w:szCs w:val="32"/>
          <w:u w:val="none"/>
          <w14:textFill>
            <w14:solidFill>
              <w14:schemeClr w14:val="tx1"/>
            </w14:solidFill>
          </w14:textFill>
        </w:rPr>
        <w:t>累计组织开展各种集中培训、集中学习</w:t>
      </w:r>
      <w:r>
        <w:rPr>
          <w:rFonts w:ascii="仿宋_GB2312" w:eastAsia="仿宋_GB2312"/>
          <w:color w:val="000000" w:themeColor="text1"/>
          <w:sz w:val="32"/>
          <w:szCs w:val="32"/>
          <w:u w:val="none"/>
          <w14:textFill>
            <w14:solidFill>
              <w14:schemeClr w14:val="tx1"/>
            </w14:solidFill>
          </w14:textFill>
        </w:rPr>
        <w:t>28</w:t>
      </w:r>
      <w:r>
        <w:rPr>
          <w:rFonts w:hint="eastAsia" w:ascii="仿宋_GB2312" w:eastAsia="仿宋_GB2312"/>
          <w:color w:val="000000" w:themeColor="text1"/>
          <w:sz w:val="32"/>
          <w:szCs w:val="32"/>
          <w:u w:val="none"/>
          <w14:textFill>
            <w14:solidFill>
              <w14:schemeClr w14:val="tx1"/>
            </w14:solidFill>
          </w14:textFill>
        </w:rPr>
        <w:t>次，全办人员的政治素质和理论水平不断提高，履职履责能力持续提升</w:t>
      </w:r>
      <w:r>
        <w:rPr>
          <w:rFonts w:hint="eastAsia" w:ascii="仿宋_GB2312" w:eastAsia="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14:textFill>
            <w14:solidFill>
              <w14:schemeClr w14:val="tx1"/>
            </w14:solidFill>
          </w14:textFill>
        </w:rPr>
        <w:t>把发展产业作为脱贫攻坚的主抓手，帮扶</w:t>
      </w:r>
      <w:r>
        <w:rPr>
          <w:rFonts w:ascii="仿宋_GB2312" w:hAnsi="仿宋_GB2312" w:eastAsia="仿宋_GB2312" w:cs="仿宋_GB2312"/>
          <w:color w:val="000000" w:themeColor="text1"/>
          <w:sz w:val="32"/>
          <w:szCs w:val="32"/>
          <w:u w:val="none"/>
          <w14:textFill>
            <w14:solidFill>
              <w14:schemeClr w14:val="tx1"/>
            </w14:solidFill>
          </w14:textFill>
        </w:rPr>
        <w:t>86</w:t>
      </w:r>
      <w:r>
        <w:rPr>
          <w:rFonts w:hint="eastAsia" w:ascii="仿宋_GB2312" w:hAnsi="仿宋_GB2312" w:eastAsia="仿宋_GB2312" w:cs="仿宋_GB2312"/>
          <w:color w:val="000000" w:themeColor="text1"/>
          <w:sz w:val="32"/>
          <w:szCs w:val="32"/>
          <w:u w:val="none"/>
          <w14:textFill>
            <w14:solidFill>
              <w14:schemeClr w14:val="tx1"/>
            </w14:solidFill>
          </w14:textFill>
        </w:rPr>
        <w:t>户</w:t>
      </w:r>
      <w:bookmarkStart w:id="0" w:name="_GoBack"/>
      <w:bookmarkEnd w:id="0"/>
      <w:r>
        <w:rPr>
          <w:rFonts w:hint="eastAsia" w:ascii="仿宋_GB2312" w:hAnsi="仿宋_GB2312" w:eastAsia="仿宋_GB2312" w:cs="仿宋_GB2312"/>
          <w:color w:val="000000" w:themeColor="text1"/>
          <w:sz w:val="32"/>
          <w:szCs w:val="32"/>
          <w:u w:val="none"/>
          <w14:textFill>
            <w14:solidFill>
              <w14:schemeClr w14:val="tx1"/>
            </w14:solidFill>
          </w14:textFill>
        </w:rPr>
        <w:t>贫困户实现每户发展</w:t>
      </w:r>
      <w:r>
        <w:rPr>
          <w:rFonts w:ascii="仿宋_GB2312" w:hAnsi="仿宋_GB2312" w:eastAsia="仿宋_GB2312" w:cs="仿宋_GB2312"/>
          <w:color w:val="000000" w:themeColor="text1"/>
          <w:sz w:val="32"/>
          <w:szCs w:val="32"/>
          <w:u w:val="none"/>
          <w14:textFill>
            <w14:solidFill>
              <w14:schemeClr w14:val="tx1"/>
            </w14:solidFill>
          </w14:textFill>
        </w:rPr>
        <w:t>1项以上可持续产业</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；以</w:t>
      </w:r>
      <w:r>
        <w:rPr>
          <w:rFonts w:ascii="仿宋_GB2312" w:hAnsi="仿宋_GB2312" w:eastAsia="仿宋_GB2312" w:cs="仿宋_GB2312"/>
          <w:color w:val="000000" w:themeColor="text1"/>
          <w:sz w:val="32"/>
          <w:szCs w:val="32"/>
          <w:u w:val="none"/>
          <w14:textFill>
            <w14:solidFill>
              <w14:schemeClr w14:val="tx1"/>
            </w14:solidFill>
          </w14:textFill>
        </w:rPr>
        <w:t>2号网格为抓手，修缮水沟23条，粉刷墙面近万平</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方</w:t>
      </w:r>
      <w:r>
        <w:rPr>
          <w:rFonts w:ascii="仿宋_GB2312" w:hAnsi="仿宋_GB2312" w:eastAsia="仿宋_GB2312" w:cs="仿宋_GB2312"/>
          <w:color w:val="000000" w:themeColor="text1"/>
          <w:sz w:val="32"/>
          <w:szCs w:val="32"/>
          <w:u w:val="none"/>
          <w14:textFill>
            <w14:solidFill>
              <w14:schemeClr w14:val="tx1"/>
            </w14:solidFill>
          </w14:textFill>
        </w:rPr>
        <w:t>米，修缮硬化破损道路1500平方米，拆除违规建筑、铁皮棚共计6000平方米，增设了路灯、垃圾桶等便民生活设施</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eastAsia="仿宋_GB2312"/>
          <w:color w:val="000000" w:themeColor="text1"/>
          <w:sz w:val="32"/>
          <w:szCs w:val="32"/>
          <w:u w:val="none"/>
          <w14:textFill>
            <w14:solidFill>
              <w14:schemeClr w14:val="tx1"/>
            </w14:solidFill>
          </w14:textFill>
        </w:rPr>
        <w:t>协调推动“庾岭通”APP上线运行，实现了1300多项便民事项掌上查询，246项便民事项掌上办理</w:t>
      </w:r>
      <w:r>
        <w:rPr>
          <w:rFonts w:hint="eastAsia" w:ascii="仿宋_GB2312" w:eastAsia="仿宋_GB2312"/>
          <w:color w:val="000000" w:themeColor="text1"/>
          <w:sz w:val="32"/>
          <w:szCs w:val="32"/>
          <w:u w:val="none"/>
          <w:lang w:eastAsia="zh-CN"/>
          <w14:textFill>
            <w14:solidFill>
              <w14:schemeClr w14:val="tx1"/>
            </w14:solidFill>
          </w14:textFill>
        </w:rPr>
        <w:t>；</w:t>
      </w:r>
      <w:r>
        <w:rPr>
          <w:rFonts w:hint="eastAsia" w:ascii="仿宋_GB2312" w:eastAsia="仿宋_GB2312"/>
          <w:color w:val="000000" w:themeColor="text1"/>
          <w:sz w:val="32"/>
          <w:szCs w:val="32"/>
          <w:u w:val="none"/>
          <w14:textFill>
            <w14:solidFill>
              <w14:schemeClr w14:val="tx1"/>
            </w14:solidFill>
          </w14:textFill>
        </w:rPr>
        <w:t>实行全员调研等制度，积极开展信息调研工作，累计组织上报信息</w:t>
      </w:r>
      <w:r>
        <w:rPr>
          <w:rFonts w:ascii="仿宋_GB2312" w:eastAsia="仿宋_GB2312"/>
          <w:color w:val="000000" w:themeColor="text1"/>
          <w:sz w:val="32"/>
          <w:szCs w:val="32"/>
          <w:u w:val="none"/>
          <w14:textFill>
            <w14:solidFill>
              <w14:schemeClr w14:val="tx1"/>
            </w14:solidFill>
          </w14:textFill>
        </w:rPr>
        <w:t>340</w:t>
      </w:r>
      <w:r>
        <w:rPr>
          <w:rFonts w:hint="eastAsia" w:ascii="仿宋_GB2312" w:eastAsia="仿宋_GB2312"/>
          <w:color w:val="000000" w:themeColor="text1"/>
          <w:sz w:val="32"/>
          <w:szCs w:val="32"/>
          <w:u w:val="none"/>
          <w14:textFill>
            <w14:solidFill>
              <w14:schemeClr w14:val="tx1"/>
            </w14:solidFill>
          </w14:textFill>
        </w:rPr>
        <w:t>余条，完成约稿任务4</w:t>
      </w:r>
      <w:r>
        <w:rPr>
          <w:rFonts w:ascii="仿宋_GB2312" w:eastAsia="仿宋_GB2312"/>
          <w:color w:val="000000" w:themeColor="text1"/>
          <w:sz w:val="32"/>
          <w:szCs w:val="32"/>
          <w:u w:val="none"/>
          <w14:textFill>
            <w14:solidFill>
              <w14:schemeClr w14:val="tx1"/>
            </w14:solidFill>
          </w14:textFill>
        </w:rPr>
        <w:t>0</w:t>
      </w:r>
      <w:r>
        <w:rPr>
          <w:rFonts w:hint="eastAsia" w:ascii="仿宋_GB2312" w:eastAsia="仿宋_GB2312"/>
          <w:color w:val="000000" w:themeColor="text1"/>
          <w:sz w:val="32"/>
          <w:szCs w:val="32"/>
          <w:u w:val="none"/>
          <w14:textFill>
            <w14:solidFill>
              <w14:schemeClr w14:val="tx1"/>
            </w14:solidFill>
          </w14:textFill>
        </w:rPr>
        <w:t>余篇</w:t>
      </w:r>
      <w:r>
        <w:rPr>
          <w:rFonts w:hint="eastAsia" w:ascii="仿宋_GB2312" w:eastAsia="仿宋_GB2312"/>
          <w:color w:val="000000" w:themeColor="text1"/>
          <w:sz w:val="32"/>
          <w:szCs w:val="32"/>
          <w:u w:val="none"/>
          <w:lang w:eastAsia="zh-CN"/>
          <w14:textFill>
            <w14:solidFill>
              <w14:schemeClr w14:val="tx1"/>
            </w14:solidFill>
          </w14:textFill>
        </w:rPr>
        <w:t>；</w:t>
      </w:r>
      <w:r>
        <w:rPr>
          <w:rFonts w:hint="eastAsia" w:ascii="仿宋_GB2312" w:eastAsia="仿宋_GB2312"/>
          <w:color w:val="000000" w:themeColor="text1"/>
          <w:sz w:val="32"/>
          <w:szCs w:val="32"/>
          <w:u w:val="none"/>
          <w14:textFill>
            <w14:solidFill>
              <w14:schemeClr w14:val="tx1"/>
            </w14:solidFill>
          </w14:textFill>
        </w:rPr>
        <w:t>累计向市政府报送值班信息</w:t>
      </w:r>
      <w:r>
        <w:rPr>
          <w:rFonts w:ascii="仿宋_GB2312" w:eastAsia="仿宋_GB2312"/>
          <w:color w:val="000000" w:themeColor="text1"/>
          <w:sz w:val="32"/>
          <w:szCs w:val="32"/>
          <w:u w:val="none"/>
          <w14:textFill>
            <w14:solidFill>
              <w14:schemeClr w14:val="tx1"/>
            </w14:solidFill>
          </w14:textFill>
        </w:rPr>
        <w:t>60</w:t>
      </w:r>
      <w:r>
        <w:rPr>
          <w:rFonts w:hint="eastAsia" w:ascii="仿宋_GB2312" w:eastAsia="仿宋_GB2312"/>
          <w:color w:val="000000" w:themeColor="text1"/>
          <w:sz w:val="32"/>
          <w:szCs w:val="32"/>
          <w:u w:val="none"/>
          <w14:textFill>
            <w14:solidFill>
              <w14:schemeClr w14:val="tx1"/>
            </w14:solidFill>
          </w14:textFill>
        </w:rPr>
        <w:t>期,高效处理突发事件，较好地发挥了联系群众的桥梁和纽带作用</w:t>
      </w:r>
      <w:r>
        <w:rPr>
          <w:rFonts w:hint="eastAsia" w:ascii="仿宋_GB2312" w:eastAsia="仿宋_GB2312"/>
          <w:color w:val="000000" w:themeColor="text1"/>
          <w:sz w:val="32"/>
          <w:szCs w:val="32"/>
          <w:u w:val="none"/>
          <w:lang w:eastAsia="zh-CN"/>
          <w14:textFill>
            <w14:solidFill>
              <w14:schemeClr w14:val="tx1"/>
            </w14:solidFill>
          </w14:textFill>
        </w:rPr>
        <w:t>；</w:t>
      </w:r>
      <w:r>
        <w:rPr>
          <w:rFonts w:hint="eastAsia" w:ascii="仿宋_GB2312" w:eastAsia="仿宋_GB2312"/>
          <w:color w:val="000000" w:themeColor="text1"/>
          <w:sz w:val="32"/>
          <w:szCs w:val="32"/>
          <w:u w:val="none"/>
          <w14:textFill>
            <w14:solidFill>
              <w14:schemeClr w14:val="tx1"/>
            </w14:solidFill>
          </w14:textFill>
        </w:rPr>
        <w:t>共起草各类质量较高的重要会议材料、领导讲话、汇报材料等</w:t>
      </w:r>
      <w:r>
        <w:rPr>
          <w:rFonts w:ascii="仿宋_GB2312" w:eastAsia="仿宋_GB2312"/>
          <w:color w:val="000000" w:themeColor="text1"/>
          <w:sz w:val="32"/>
          <w:szCs w:val="32"/>
          <w:u w:val="none"/>
          <w14:textFill>
            <w14:solidFill>
              <w14:schemeClr w14:val="tx1"/>
            </w14:solidFill>
          </w14:textFill>
        </w:rPr>
        <w:t>400</w:t>
      </w:r>
      <w:r>
        <w:rPr>
          <w:rFonts w:hint="eastAsia" w:ascii="仿宋_GB2312" w:eastAsia="仿宋_GB2312"/>
          <w:color w:val="000000" w:themeColor="text1"/>
          <w:sz w:val="32"/>
          <w:szCs w:val="32"/>
          <w:u w:val="none"/>
          <w14:textFill>
            <w14:solidFill>
              <w14:schemeClr w14:val="tx1"/>
            </w14:solidFill>
          </w14:textFill>
        </w:rPr>
        <w:t>余篇，充分发挥了以文辅政作用</w:t>
      </w:r>
      <w:r>
        <w:rPr>
          <w:rFonts w:hint="eastAsia" w:ascii="仿宋_GB2312" w:eastAsia="仿宋_GB2312"/>
          <w:color w:val="000000" w:themeColor="text1"/>
          <w:sz w:val="32"/>
          <w:szCs w:val="32"/>
          <w:u w:val="none"/>
          <w:lang w:eastAsia="zh-CN"/>
          <w14:textFill>
            <w14:solidFill>
              <w14:schemeClr w14:val="tx1"/>
            </w14:solidFill>
          </w14:textFill>
        </w:rPr>
        <w:t>；</w:t>
      </w:r>
      <w:r>
        <w:rPr>
          <w:rFonts w:hint="eastAsia" w:ascii="仿宋_GB2312" w:eastAsia="仿宋_GB2312"/>
          <w:color w:val="000000" w:themeColor="text1"/>
          <w:sz w:val="32"/>
          <w:szCs w:val="32"/>
          <w:u w:val="none"/>
          <w14:textFill>
            <w14:solidFill>
              <w14:schemeClr w14:val="tx1"/>
            </w14:solidFill>
          </w14:textFill>
        </w:rPr>
        <w:t>加强规范政府信息公开程序，积极推进政务公开与</w:t>
      </w:r>
      <w:r>
        <w:rPr>
          <w:rFonts w:hint="eastAsia" w:ascii="仿宋_GB2312" w:hAnsi="宋体" w:eastAsia="仿宋_GB2312"/>
          <w:color w:val="000000" w:themeColor="text1"/>
          <w:sz w:val="32"/>
          <w:szCs w:val="32"/>
          <w:u w:val="none"/>
          <w14:textFill>
            <w14:solidFill>
              <w14:schemeClr w14:val="tx1"/>
            </w14:solidFill>
          </w14:textFill>
        </w:rPr>
        <w:t>政务服务的有机融合</w:t>
      </w:r>
      <w:r>
        <w:rPr>
          <w:rFonts w:hint="eastAsia" w:ascii="仿宋_GB2312" w:hAnsi="宋体" w:eastAsia="仿宋_GB2312"/>
          <w:color w:val="000000" w:themeColor="text1"/>
          <w:sz w:val="32"/>
          <w:szCs w:val="32"/>
          <w:u w:val="none"/>
          <w:lang w:eastAsia="zh-CN"/>
          <w14:textFill>
            <w14:solidFill>
              <w14:schemeClr w14:val="tx1"/>
            </w14:solidFill>
          </w14:textFill>
        </w:rPr>
        <w:t>，共</w:t>
      </w:r>
      <w:r>
        <w:rPr>
          <w:rFonts w:hint="eastAsia" w:ascii="仿宋_GB2312" w:hAnsi="宋体" w:eastAsia="仿宋_GB2312"/>
          <w:color w:val="000000" w:themeColor="text1"/>
          <w:sz w:val="32"/>
          <w:szCs w:val="32"/>
          <w:u w:val="none"/>
          <w14:textFill>
            <w14:solidFill>
              <w14:schemeClr w14:val="tx1"/>
            </w14:solidFill>
          </w14:textFill>
        </w:rPr>
        <w:t>公开信息38.2万条</w:t>
      </w:r>
      <w:r>
        <w:rPr>
          <w:rFonts w:hint="eastAsia" w:ascii="仿宋_GB2312" w:hAnsi="宋体" w:eastAsia="仿宋_GB2312"/>
          <w:color w:val="000000" w:themeColor="text1"/>
          <w:sz w:val="32"/>
          <w:szCs w:val="32"/>
          <w:u w:val="none"/>
          <w:lang w:eastAsia="zh-CN"/>
          <w14:textFill>
            <w14:solidFill>
              <w14:schemeClr w14:val="tx1"/>
            </w14:solidFill>
          </w14:textFill>
        </w:rPr>
        <w:t>。</w:t>
      </w:r>
    </w:p>
    <w:p>
      <w:pPr>
        <w:spacing w:line="560" w:lineRule="exact"/>
        <w:ind w:firstLine="640" w:firstLineChars="200"/>
        <w:rPr>
          <w:rFonts w:hint="default" w:ascii="仿宋_GB2312" w:hAnsi="宋体" w:eastAsia="仿宋_GB2312"/>
          <w:color w:val="000000" w:themeColor="text1"/>
          <w:sz w:val="32"/>
          <w:szCs w:val="32"/>
          <w:u w:val="none"/>
          <w:lang w:val="en-US" w:eastAsia="zh-CN"/>
          <w14:textFill>
            <w14:solidFill>
              <w14:schemeClr w14:val="tx1"/>
            </w14:solidFill>
          </w14:textFill>
        </w:rPr>
      </w:pPr>
      <w:r>
        <w:rPr>
          <w:rFonts w:hint="eastAsia" w:ascii="仿宋_GB2312" w:hAnsi="宋体" w:eastAsia="仿宋_GB2312"/>
          <w:color w:val="000000" w:themeColor="text1"/>
          <w:sz w:val="32"/>
          <w:szCs w:val="32"/>
          <w:u w:val="none"/>
          <w:lang w:eastAsia="zh-CN"/>
          <w14:textFill>
            <w14:solidFill>
              <w14:schemeClr w14:val="tx1"/>
            </w14:solidFill>
          </w14:textFill>
        </w:rPr>
        <w:t>根据以上我单位</w:t>
      </w:r>
      <w:r>
        <w:rPr>
          <w:rFonts w:hint="eastAsia" w:ascii="仿宋_GB2312" w:hAnsi="宋体" w:eastAsia="仿宋_GB2312"/>
          <w:color w:val="000000" w:themeColor="text1"/>
          <w:sz w:val="32"/>
          <w:szCs w:val="32"/>
          <w:u w:val="none"/>
          <w:lang w:val="en-US" w:eastAsia="zh-CN"/>
          <w14:textFill>
            <w14:solidFill>
              <w14:schemeClr w14:val="tx1"/>
            </w14:solidFill>
          </w14:textFill>
        </w:rPr>
        <w:t>2020年各项工作的完成情况，</w:t>
      </w:r>
      <w:r>
        <w:rPr>
          <w:rFonts w:hint="eastAsia" w:ascii="仿宋_GB2312" w:hAnsi="宋体" w:eastAsia="仿宋_GB2312"/>
          <w:color w:val="000000" w:themeColor="text1"/>
          <w:sz w:val="32"/>
          <w:szCs w:val="32"/>
          <w:u w:val="none"/>
          <w:lang w:eastAsia="zh-CN"/>
          <w14:textFill>
            <w14:solidFill>
              <w14:schemeClr w14:val="tx1"/>
            </w14:solidFill>
          </w14:textFill>
        </w:rPr>
        <w:t>经综合评价，我单位</w:t>
      </w:r>
      <w:r>
        <w:rPr>
          <w:rFonts w:hint="eastAsia" w:ascii="仿宋_GB2312" w:hAnsi="宋体" w:eastAsia="仿宋_GB2312"/>
          <w:color w:val="000000" w:themeColor="text1"/>
          <w:sz w:val="32"/>
          <w:szCs w:val="32"/>
          <w:u w:val="none"/>
          <w:lang w:val="en-US" w:eastAsia="zh-CN"/>
          <w14:textFill>
            <w14:solidFill>
              <w14:schemeClr w14:val="tx1"/>
            </w14:solidFill>
          </w14:textFill>
        </w:rPr>
        <w:t>2020年项目支出部门评价自评分94.4分。</w:t>
      </w:r>
    </w:p>
    <w:p>
      <w:pPr>
        <w:spacing w:line="560" w:lineRule="exact"/>
        <w:ind w:firstLine="640" w:firstLineChars="200"/>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四、绩效评价指标分析</w:t>
      </w:r>
    </w:p>
    <w:p>
      <w:pPr>
        <w:spacing w:line="560" w:lineRule="exact"/>
        <w:ind w:firstLine="640" w:firstLineChars="200"/>
        <w:rPr>
          <w:rFonts w:hint="eastAsia" w:ascii="仿宋_GB2312" w:eastAsia="仿宋_GB2312" w:cs="仿宋_GB2312"/>
          <w:color w:val="000000" w:themeColor="text1"/>
          <w:sz w:val="32"/>
          <w:szCs w:val="32"/>
          <w:lang w:eastAsia="zh-CN"/>
          <w14:textFill>
            <w14:solidFill>
              <w14:schemeClr w14:val="tx1"/>
            </w14:solidFill>
          </w14:textFill>
        </w:rPr>
      </w:pPr>
      <w:r>
        <w:rPr>
          <w:rFonts w:hint="eastAsia" w:ascii="仿宋_GB2312" w:eastAsia="仿宋_GB2312" w:cs="仿宋_GB2312"/>
          <w:color w:val="000000" w:themeColor="text1"/>
          <w:sz w:val="32"/>
          <w:szCs w:val="32"/>
          <w:lang w:eastAsia="zh-CN"/>
          <w14:textFill>
            <w14:solidFill>
              <w14:schemeClr w14:val="tx1"/>
            </w14:solidFill>
          </w14:textFill>
        </w:rPr>
        <w:t>（一）项目决策情况：项目立项符合国家法律法规、国民经济发展规划和相关政策，符合行业发展规划和政策要求，与部门职责范围相符，属于部门履职所需。</w:t>
      </w:r>
    </w:p>
    <w:p>
      <w:pPr>
        <w:spacing w:line="560" w:lineRule="exact"/>
        <w:ind w:firstLine="640" w:firstLineChars="200"/>
        <w:rPr>
          <w:rFonts w:hint="eastAsia" w:ascii="仿宋_GB2312" w:eastAsia="仿宋_GB2312" w:cs="仿宋_GB2312"/>
          <w:color w:val="000000" w:themeColor="text1"/>
          <w:sz w:val="32"/>
          <w:szCs w:val="32"/>
          <w:lang w:eastAsia="zh-CN"/>
          <w14:textFill>
            <w14:solidFill>
              <w14:schemeClr w14:val="tx1"/>
            </w14:solidFill>
          </w14:textFill>
        </w:rPr>
      </w:pPr>
      <w:r>
        <w:rPr>
          <w:rFonts w:hint="eastAsia" w:ascii="仿宋_GB2312" w:eastAsia="仿宋_GB2312" w:cs="仿宋_GB2312"/>
          <w:color w:val="000000" w:themeColor="text1"/>
          <w:sz w:val="32"/>
          <w:szCs w:val="32"/>
          <w:lang w:eastAsia="zh-CN"/>
          <w14:textFill>
            <w14:solidFill>
              <w14:schemeClr w14:val="tx1"/>
            </w14:solidFill>
          </w14:textFill>
        </w:rPr>
        <w:t>（二）项目过程情况：资金拨付符合国家财经法规和财务管理制度以及有关专项资金管理办法的规定，有完整的审批程序和手续，符合项目预算批复或合同规定的用途，不存在截留、挤占、挪用、虚列支出等情况。</w:t>
      </w:r>
    </w:p>
    <w:p>
      <w:pPr>
        <w:spacing w:line="560" w:lineRule="exact"/>
        <w:ind w:firstLine="640" w:firstLineChars="200"/>
        <w:rPr>
          <w:rFonts w:hint="eastAsia" w:ascii="仿宋_GB2312" w:eastAsia="仿宋_GB2312" w:cs="仿宋_GB2312"/>
          <w:color w:val="000000" w:themeColor="text1"/>
          <w:sz w:val="32"/>
          <w:szCs w:val="32"/>
          <w:lang w:eastAsia="zh-CN"/>
          <w14:textFill>
            <w14:solidFill>
              <w14:schemeClr w14:val="tx1"/>
            </w14:solidFill>
          </w14:textFill>
        </w:rPr>
      </w:pPr>
      <w:r>
        <w:rPr>
          <w:rFonts w:hint="eastAsia" w:ascii="仿宋_GB2312" w:eastAsia="仿宋_GB2312" w:cs="仿宋_GB2312"/>
          <w:color w:val="000000" w:themeColor="text1"/>
          <w:sz w:val="32"/>
          <w:szCs w:val="32"/>
          <w:lang w:eastAsia="zh-CN"/>
          <w14:textFill>
            <w14:solidFill>
              <w14:schemeClr w14:val="tx1"/>
            </w14:solidFill>
          </w14:textFill>
        </w:rPr>
        <w:t>（三）项目产出情况：较好地完成了各项工作任务。</w:t>
      </w:r>
    </w:p>
    <w:p>
      <w:pPr>
        <w:spacing w:line="560" w:lineRule="exact"/>
        <w:ind w:firstLine="640" w:firstLineChars="200"/>
        <w:rPr>
          <w:rFonts w:hint="default" w:ascii="仿宋_GB2312" w:eastAsia="仿宋_GB2312" w:cs="仿宋_GB2312"/>
          <w:color w:val="000000" w:themeColor="text1"/>
          <w:sz w:val="32"/>
          <w:szCs w:val="32"/>
          <w:lang w:val="en-US" w:eastAsia="zh-CN"/>
          <w14:textFill>
            <w14:solidFill>
              <w14:schemeClr w14:val="tx1"/>
            </w14:solidFill>
          </w14:textFill>
        </w:rPr>
      </w:pPr>
      <w:r>
        <w:rPr>
          <w:rFonts w:hint="eastAsia" w:ascii="仿宋_GB2312" w:eastAsia="仿宋_GB2312" w:cs="仿宋_GB2312"/>
          <w:color w:val="000000" w:themeColor="text1"/>
          <w:sz w:val="32"/>
          <w:szCs w:val="32"/>
          <w:lang w:eastAsia="zh-CN"/>
          <w14:textFill>
            <w14:solidFill>
              <w14:schemeClr w14:val="tx1"/>
            </w14:solidFill>
          </w14:textFill>
        </w:rPr>
        <w:t>（四）项目效益情况：全县各部门各单位对我单位的工作满意度较高。</w:t>
      </w:r>
    </w:p>
    <w:p>
      <w:pPr>
        <w:spacing w:line="560" w:lineRule="exact"/>
        <w:ind w:firstLine="640" w:firstLineChars="200"/>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五、主要经济及做法、存在的问题及原因分析</w:t>
      </w:r>
    </w:p>
    <w:p>
      <w:pPr>
        <w:spacing w:line="560" w:lineRule="exact"/>
        <w:ind w:firstLine="640" w:firstLineChars="200"/>
        <w:rPr>
          <w:rFonts w:hint="eastAsia" w:ascii="仿宋_GB2312" w:eastAsia="仿宋_GB2312" w:cs="仿宋_GB2312"/>
          <w:color w:val="000000" w:themeColor="text1"/>
          <w:sz w:val="32"/>
          <w:szCs w:val="32"/>
          <w:lang w:eastAsia="zh-CN"/>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专项资金与工作计划相结合的工作方案，资金使用和工作流程相结合，工作进程速度与资金拨付成正比，资金拨付与工作完成量相结合。</w:t>
      </w:r>
    </w:p>
    <w:p>
      <w:pPr>
        <w:spacing w:line="560" w:lineRule="exact"/>
        <w:ind w:firstLine="640" w:firstLineChars="200"/>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六、有关建议</w:t>
      </w:r>
    </w:p>
    <w:p>
      <w:pPr>
        <w:widowControl/>
        <w:spacing w:line="480" w:lineRule="auto"/>
        <w:ind w:firstLine="640" w:firstLineChars="200"/>
        <w:rPr>
          <w:rFonts w:hint="eastAsia" w:ascii="仿宋_GB2312" w:eastAsia="仿宋_GB2312" w:cs="仿宋_GB2312"/>
          <w:color w:val="000000" w:themeColor="text1"/>
          <w:sz w:val="32"/>
          <w:szCs w:val="32"/>
          <w:lang w:eastAsia="zh-CN"/>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规范绩效评价管理资料的收集整理，确保相关信息完整、可靠，客观公正地反映项目资金实际使用和产生的绩效状况，为今后该项目实施方向及管理方式的改进提供指导。</w:t>
      </w:r>
    </w:p>
    <w:p>
      <w:pPr>
        <w:spacing w:line="560" w:lineRule="exact"/>
        <w:ind w:firstLine="640" w:firstLineChars="200"/>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七、其他需要说明</w:t>
      </w:r>
      <w:r>
        <w:rPr>
          <w:rFonts w:hint="eastAsia" w:ascii="黑体" w:hAnsi="黑体" w:eastAsia="黑体" w:cs="黑体"/>
          <w:color w:val="000000" w:themeColor="text1"/>
          <w:sz w:val="32"/>
          <w:szCs w:val="32"/>
          <w:lang w:val="en-US" w:eastAsia="zh-CN"/>
          <w14:textFill>
            <w14:solidFill>
              <w14:schemeClr w14:val="tx1"/>
            </w14:solidFill>
          </w14:textFill>
        </w:rPr>
        <w:t>的问题</w:t>
      </w:r>
    </w:p>
    <w:p>
      <w:pPr>
        <w:spacing w:line="560" w:lineRule="exact"/>
        <w:ind w:firstLine="640" w:firstLineChars="200"/>
        <w:rPr>
          <w:rFonts w:hint="eastAsia" w:ascii="仿宋_GB2312" w:eastAsia="仿宋_GB2312" w:cs="仿宋_GB2312"/>
          <w:color w:val="000000" w:themeColor="text1"/>
          <w:sz w:val="32"/>
          <w:szCs w:val="32"/>
          <w:lang w:val="en-US" w:eastAsia="zh-CN"/>
          <w14:textFill>
            <w14:solidFill>
              <w14:schemeClr w14:val="tx1"/>
            </w14:solidFill>
          </w14:textFill>
        </w:rPr>
      </w:pPr>
      <w:r>
        <w:rPr>
          <w:rFonts w:hint="eastAsia" w:ascii="仿宋_GB2312" w:eastAsia="仿宋_GB2312" w:cs="仿宋_GB2312"/>
          <w:color w:val="000000" w:themeColor="text1"/>
          <w:sz w:val="32"/>
          <w:szCs w:val="32"/>
          <w:lang w:val="en-US" w:eastAsia="zh-CN"/>
          <w14:textFill>
            <w14:solidFill>
              <w14:schemeClr w14:val="tx1"/>
            </w14:solidFill>
          </w14:textFill>
        </w:rPr>
        <w:t>无其他需要说明的问题</w:t>
      </w:r>
    </w:p>
    <w:p>
      <w:pPr>
        <w:spacing w:line="560" w:lineRule="exact"/>
        <w:ind w:firstLine="640" w:firstLineChars="200"/>
        <w:rPr>
          <w:rFonts w:hint="eastAsia" w:ascii="仿宋_GB2312" w:eastAsia="仿宋_GB2312" w:cs="仿宋_GB2312"/>
          <w:color w:val="000000" w:themeColor="text1"/>
          <w:sz w:val="32"/>
          <w:szCs w:val="32"/>
          <w:lang w:val="en-US" w:eastAsia="zh-CN"/>
          <w14:textFill>
            <w14:solidFill>
              <w14:schemeClr w14:val="tx1"/>
            </w14:solidFill>
          </w14:textFill>
        </w:rPr>
      </w:pPr>
    </w:p>
    <w:p>
      <w:pPr>
        <w:spacing w:line="560" w:lineRule="exact"/>
        <w:ind w:firstLine="640" w:firstLineChars="200"/>
        <w:rPr>
          <w:rFonts w:hint="default" w:ascii="仿宋_GB2312" w:eastAsia="仿宋_GB2312" w:cs="仿宋_GB2312"/>
          <w:color w:val="000000" w:themeColor="text1"/>
          <w:sz w:val="32"/>
          <w:szCs w:val="32"/>
          <w:lang w:val="en-US" w:eastAsia="zh-CN"/>
          <w14:textFill>
            <w14:solidFill>
              <w14:schemeClr w14:val="tx1"/>
            </w14:solidFill>
          </w14:textFill>
        </w:rPr>
      </w:pPr>
    </w:p>
    <w:p>
      <w:pPr>
        <w:spacing w:line="560" w:lineRule="exact"/>
        <w:ind w:firstLine="4000" w:firstLineChars="1250"/>
        <w:rPr>
          <w:rFonts w:ascii="仿宋_GB2312" w:eastAsia="仿宋_GB2312" w:cs="Times New Roman"/>
          <w:color w:val="000000" w:themeColor="text1"/>
          <w:sz w:val="32"/>
          <w:szCs w:val="32"/>
          <w14:textFill>
            <w14:solidFill>
              <w14:schemeClr w14:val="tx1"/>
            </w14:solidFill>
          </w14:textFill>
        </w:rPr>
      </w:pPr>
      <w:r>
        <w:rPr>
          <w:rFonts w:ascii="仿宋_GB2312" w:eastAsia="仿宋_GB2312" w:cs="仿宋_GB2312"/>
          <w:color w:val="000000" w:themeColor="text1"/>
          <w:sz w:val="32"/>
          <w:szCs w:val="32"/>
          <w14:textFill>
            <w14:solidFill>
              <w14:schemeClr w14:val="tx1"/>
            </w14:solidFill>
          </w14:textFill>
        </w:rPr>
        <w:t>202</w:t>
      </w:r>
      <w:r>
        <w:rPr>
          <w:rFonts w:hint="eastAsia" w:asci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eastAsia="仿宋_GB2312" w:cs="仿宋_GB2312"/>
          <w:color w:val="000000" w:themeColor="text1"/>
          <w:sz w:val="32"/>
          <w:szCs w:val="32"/>
          <w14:textFill>
            <w14:solidFill>
              <w14:schemeClr w14:val="tx1"/>
            </w14:solidFill>
          </w14:textFill>
        </w:rPr>
        <w:t>年</w:t>
      </w:r>
      <w:r>
        <w:rPr>
          <w:rFonts w:ascii="仿宋_GB2312" w:eastAsia="仿宋_GB2312" w:cs="仿宋_GB2312"/>
          <w:color w:val="000000" w:themeColor="text1"/>
          <w:sz w:val="32"/>
          <w:szCs w:val="32"/>
          <w14:textFill>
            <w14:solidFill>
              <w14:schemeClr w14:val="tx1"/>
            </w14:solidFill>
          </w14:textFill>
        </w:rPr>
        <w:t>5</w:t>
      </w:r>
      <w:r>
        <w:rPr>
          <w:rFonts w:hint="eastAsia" w:ascii="仿宋_GB2312" w:eastAsia="仿宋_GB2312" w:cs="仿宋_GB2312"/>
          <w:color w:val="000000" w:themeColor="text1"/>
          <w:sz w:val="32"/>
          <w:szCs w:val="32"/>
          <w14:textFill>
            <w14:solidFill>
              <w14:schemeClr w14:val="tx1"/>
            </w14:solidFill>
          </w14:textFill>
        </w:rPr>
        <w:t>月</w:t>
      </w:r>
      <w:r>
        <w:rPr>
          <w:rFonts w:hint="eastAsia" w:ascii="仿宋_GB2312" w:eastAsia="仿宋_GB2312" w:cs="仿宋_GB2312"/>
          <w:color w:val="000000" w:themeColor="text1"/>
          <w:sz w:val="32"/>
          <w:szCs w:val="32"/>
          <w:lang w:val="en-US" w:eastAsia="zh-CN"/>
          <w14:textFill>
            <w14:solidFill>
              <w14:schemeClr w14:val="tx1"/>
            </w14:solidFill>
          </w14:textFill>
        </w:rPr>
        <w:t>20</w:t>
      </w:r>
      <w:r>
        <w:rPr>
          <w:rFonts w:ascii="仿宋_GB2312" w:eastAsia="仿宋_GB2312" w:cs="仿宋_GB2312"/>
          <w:color w:val="000000" w:themeColor="text1"/>
          <w:sz w:val="32"/>
          <w:szCs w:val="32"/>
          <w14:textFill>
            <w14:solidFill>
              <w14:schemeClr w14:val="tx1"/>
            </w14:solidFill>
          </w14:textFill>
        </w:rPr>
        <w:t xml:space="preserve"> </w:t>
      </w:r>
      <w:r>
        <w:rPr>
          <w:rFonts w:hint="eastAsia" w:ascii="仿宋_GB2312" w:eastAsia="仿宋_GB2312" w:cs="仿宋_GB2312"/>
          <w:color w:val="000000" w:themeColor="text1"/>
          <w:sz w:val="32"/>
          <w:szCs w:val="32"/>
          <w14:textFill>
            <w14:solidFill>
              <w14:schemeClr w14:val="tx1"/>
            </w14:solidFill>
          </w14:textFill>
        </w:rPr>
        <w:t>日</w:t>
      </w:r>
    </w:p>
    <w:p>
      <w:pPr>
        <w:rPr>
          <w:rFonts w:hint="eastAsia"/>
          <w:color w:val="000000" w:themeColor="text1"/>
          <w:sz w:val="32"/>
          <w:szCs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5312B5"/>
    <w:rsid w:val="01C209DB"/>
    <w:rsid w:val="11982944"/>
    <w:rsid w:val="35C33AA6"/>
    <w:rsid w:val="373E434C"/>
    <w:rsid w:val="3A5F5490"/>
    <w:rsid w:val="68DF6B35"/>
    <w:rsid w:val="6FE57376"/>
    <w:rsid w:val="765312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2021-05-20T08:23:00Z</dcterms:created>
  <dc:creator>刘铭贵</dc:creator>
  <cp:lastModifiedBy>刘铭贵</cp:lastModifiedBy>
  <dcterms:modified xsi:type="dcterms:W3CDTF">2021-05-21T03:14:46Z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