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方正小标宋简体" w:hAnsi="方正小标宋简体" w:eastAsia="方正小标宋简体" w:cs="方正小标宋简体"/>
          <w:b/>
          <w:bCs/>
          <w:i w:val="0"/>
          <w:iCs w:val="0"/>
          <w:caps w:val="0"/>
          <w:color w:val="000000" w:themeColor="text1"/>
          <w:spacing w:val="0"/>
          <w:sz w:val="32"/>
          <w:szCs w:val="32"/>
          <w:shd w:val="clear" w:fill="FFFFFF"/>
          <w:lang w:eastAsia="zh-CN"/>
          <w14:textFill>
            <w14:solidFill>
              <w14:schemeClr w14:val="tx1"/>
            </w14:solidFill>
          </w14:textFill>
        </w:rPr>
      </w:pPr>
      <w:bookmarkStart w:id="0" w:name="_GoBack"/>
      <w:bookmarkEnd w:id="0"/>
      <w:r>
        <w:rPr>
          <w:rFonts w:hint="eastAsia" w:ascii="方正小标宋简体" w:hAnsi="方正小标宋简体" w:eastAsia="方正小标宋简体" w:cs="方正小标宋简体"/>
          <w:b/>
          <w:bCs/>
          <w:i w:val="0"/>
          <w:iCs w:val="0"/>
          <w:caps w:val="0"/>
          <w:color w:val="000000" w:themeColor="text1"/>
          <w:spacing w:val="0"/>
          <w:sz w:val="32"/>
          <w:szCs w:val="32"/>
          <w:shd w:val="clear" w:fill="FFFFFF"/>
          <w:lang w:eastAsia="zh-CN"/>
          <w14:textFill>
            <w14:solidFill>
              <w14:schemeClr w14:val="tx1"/>
            </w14:solidFill>
          </w14:textFill>
        </w:rPr>
        <w:t>大余县接待办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方正小标宋简体" w:hAnsi="方正小标宋简体" w:eastAsia="方正小标宋简体" w:cs="方正小标宋简体"/>
          <w:b/>
          <w:bCs/>
          <w:color w:val="E14B45"/>
          <w:sz w:val="32"/>
          <w:szCs w:val="32"/>
        </w:rPr>
      </w:pPr>
      <w:r>
        <w:rPr>
          <w:rFonts w:hint="eastAsia" w:ascii="方正小标宋简体" w:hAnsi="方正小标宋简体" w:eastAsia="方正小标宋简体" w:cs="方正小标宋简体"/>
          <w:b/>
          <w:bCs/>
          <w:i w:val="0"/>
          <w:iCs w:val="0"/>
          <w:caps w:val="0"/>
          <w:color w:val="000000" w:themeColor="text1"/>
          <w:spacing w:val="0"/>
          <w:sz w:val="32"/>
          <w:szCs w:val="32"/>
          <w:shd w:val="clear" w:fill="FFFFFF"/>
          <w:lang w:val="en-US" w:eastAsia="zh-CN"/>
          <w14:textFill>
            <w14:solidFill>
              <w14:schemeClr w14:val="tx1"/>
            </w14:solidFill>
          </w14:textFill>
        </w:rPr>
        <w:t>2020</w:t>
      </w:r>
      <w:r>
        <w:rPr>
          <w:rFonts w:hint="eastAsia" w:ascii="方正小标宋简体" w:hAnsi="方正小标宋简体" w:eastAsia="方正小标宋简体" w:cs="方正小标宋简体"/>
          <w:b/>
          <w:bCs/>
          <w:i w:val="0"/>
          <w:iCs w:val="0"/>
          <w:caps w:val="0"/>
          <w:color w:val="000000" w:themeColor="text1"/>
          <w:spacing w:val="0"/>
          <w:sz w:val="32"/>
          <w:szCs w:val="32"/>
          <w:shd w:val="clear" w:fill="FFFFFF"/>
          <w14:textFill>
            <w14:solidFill>
              <w14:schemeClr w14:val="tx1"/>
            </w14:solidFill>
          </w14:textFill>
        </w:rPr>
        <w:t>年整体支出绩效自评报告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w:t>
      </w:r>
      <w:r>
        <w:rPr>
          <w:rFonts w:hint="eastAsia" w:ascii="黑体" w:hAnsi="Times New Roman" w:eastAsia="黑体" w:cs="Times New Roman"/>
          <w:kern w:val="2"/>
          <w:sz w:val="32"/>
          <w:szCs w:val="32"/>
          <w:lang w:val="en-US" w:eastAsia="zh-CN" w:bidi="ar-SA"/>
        </w:rPr>
        <w:t>　一、单位基本情况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黑体" w:hAnsi="黑体" w:eastAsia="黑体" w:cs="黑体"/>
          <w:b/>
          <w:kern w:val="2"/>
          <w:sz w:val="30"/>
          <w:szCs w:val="30"/>
          <w:lang w:val="en-US" w:eastAsia="zh-CN" w:bidi="ar-SA"/>
        </w:rPr>
      </w:pPr>
      <w:r>
        <w:rPr>
          <w:rFonts w:hint="eastAsia" w:ascii="黑体" w:hAnsi="黑体" w:eastAsia="黑体" w:cs="黑体"/>
          <w:i w:val="0"/>
          <w:iCs w:val="0"/>
          <w:caps w:val="0"/>
          <w:color w:val="4A4A4A"/>
          <w:spacing w:val="0"/>
          <w:sz w:val="30"/>
          <w:szCs w:val="30"/>
          <w:shd w:val="clear" w:fill="FFFFFF"/>
        </w:rPr>
        <w:t>　　</w:t>
      </w:r>
      <w:r>
        <w:rPr>
          <w:rFonts w:hint="eastAsia" w:ascii="黑体" w:hAnsi="黑体" w:eastAsia="黑体" w:cs="黑体"/>
          <w:i w:val="0"/>
          <w:iCs w:val="0"/>
          <w:caps w:val="0"/>
          <w:color w:val="4A4A4A"/>
          <w:spacing w:val="0"/>
          <w:sz w:val="30"/>
          <w:szCs w:val="30"/>
          <w:shd w:val="clear" w:fill="FFFFFF"/>
          <w:lang w:val="en-US" w:eastAsia="zh-CN"/>
        </w:rPr>
        <w:t xml:space="preserve">  </w:t>
      </w:r>
      <w:r>
        <w:rPr>
          <w:rFonts w:hint="eastAsia" w:ascii="黑体" w:hAnsi="黑体" w:eastAsia="黑体" w:cs="黑体"/>
          <w:b w:val="0"/>
          <w:bCs/>
          <w:kern w:val="2"/>
          <w:sz w:val="30"/>
          <w:szCs w:val="30"/>
          <w:lang w:val="en-US" w:eastAsia="zh-CN" w:bidi="ar-SA"/>
        </w:rPr>
        <w:t>（一）主要职能</w:t>
      </w:r>
    </w:p>
    <w:p>
      <w:pPr>
        <w:widowControl/>
        <w:spacing w:before="75" w:after="75" w:line="450" w:lineRule="atLeast"/>
        <w:ind w:firstLine="600" w:firstLineChars="200"/>
        <w:jc w:val="left"/>
        <w:rPr>
          <w:rFonts w:hint="eastAsia" w:ascii="仿宋_GB2312" w:hAnsi="仿宋_GB2312" w:eastAsia="仿宋_GB2312" w:cs="仿宋_GB2312"/>
          <w:i w:val="0"/>
          <w:iCs w:val="0"/>
          <w:caps w:val="0"/>
          <w:color w:val="4A4A4A"/>
          <w:spacing w:val="0"/>
          <w:kern w:val="0"/>
          <w:sz w:val="30"/>
          <w:szCs w:val="30"/>
          <w:shd w:val="clear" w:fill="FFFFFF"/>
          <w:lang w:val="en-US" w:eastAsia="zh-CN" w:bidi="ar"/>
        </w:rPr>
      </w:pPr>
      <w:r>
        <w:rPr>
          <w:rFonts w:hint="eastAsia" w:ascii="仿宋_GB2312" w:hAnsi="仿宋_GB2312" w:eastAsia="仿宋_GB2312" w:cs="仿宋_GB2312"/>
          <w:i w:val="0"/>
          <w:iCs w:val="0"/>
          <w:caps w:val="0"/>
          <w:color w:val="4A4A4A"/>
          <w:spacing w:val="0"/>
          <w:kern w:val="0"/>
          <w:sz w:val="30"/>
          <w:szCs w:val="30"/>
          <w:shd w:val="clear" w:fill="FFFFFF"/>
          <w:lang w:val="en-US" w:eastAsia="zh-CN" w:bidi="ar"/>
        </w:rPr>
        <w:t>　　根据“三定”方案，县接待办是负责县委县政府综合性公务接待工作的县委直属参公事业单位，主要职责是接待来余考察调研、检查督查的上级领导。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eastAsia" w:ascii="黑体" w:hAnsi="黑体" w:eastAsia="黑体" w:cs="黑体"/>
          <w:b w:val="0"/>
          <w:bCs/>
          <w:kern w:val="2"/>
          <w:sz w:val="30"/>
          <w:szCs w:val="30"/>
          <w:lang w:val="en-US" w:eastAsia="zh-CN" w:bidi="ar-SA"/>
        </w:rPr>
      </w:pPr>
      <w:r>
        <w:rPr>
          <w:rFonts w:hint="eastAsia" w:ascii="黑体" w:hAnsi="黑体" w:eastAsia="黑体" w:cs="黑体"/>
          <w:b w:val="0"/>
          <w:bCs/>
          <w:kern w:val="2"/>
          <w:sz w:val="30"/>
          <w:szCs w:val="30"/>
          <w:lang w:val="en-US" w:eastAsia="zh-CN" w:bidi="ar-SA"/>
        </w:rPr>
        <w:t>（二）部门绩效指标设定情况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b/>
          <w:bCs/>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b/>
          <w:bCs/>
          <w:i w:val="0"/>
          <w:iCs w:val="0"/>
          <w:caps w:val="0"/>
          <w:color w:val="4A4A4A"/>
          <w:spacing w:val="0"/>
          <w:sz w:val="30"/>
          <w:szCs w:val="30"/>
          <w:shd w:val="clear" w:fill="FFFFFF"/>
          <w:lang w:val="en-US" w:eastAsia="zh-CN"/>
        </w:rPr>
        <w:t xml:space="preserve">  </w:t>
      </w:r>
      <w:r>
        <w:rPr>
          <w:rFonts w:hint="eastAsia" w:ascii="仿宋_GB2312" w:hAnsi="仿宋_GB2312" w:eastAsia="仿宋_GB2312" w:cs="仿宋_GB2312"/>
          <w:b/>
          <w:bCs/>
          <w:i w:val="0"/>
          <w:iCs w:val="0"/>
          <w:caps w:val="0"/>
          <w:color w:val="4A4A4A"/>
          <w:spacing w:val="0"/>
          <w:sz w:val="30"/>
          <w:szCs w:val="30"/>
          <w:shd w:val="clear" w:fill="FFFFFF"/>
        </w:rPr>
        <w:t>1.年度主要工作任务</w:t>
      </w:r>
    </w:p>
    <w:p>
      <w:pPr>
        <w:widowControl/>
        <w:spacing w:before="75" w:after="75" w:line="450" w:lineRule="atLeast"/>
        <w:ind w:firstLine="600" w:firstLineChars="200"/>
        <w:jc w:val="left"/>
        <w:rPr>
          <w:rFonts w:hint="eastAsia" w:ascii="仿宋_GB2312" w:hAnsi="仿宋_GB2312" w:eastAsia="仿宋_GB2312" w:cs="仿宋_GB2312"/>
          <w:i w:val="0"/>
          <w:iCs w:val="0"/>
          <w:caps w:val="0"/>
          <w:color w:val="4A4A4A"/>
          <w:spacing w:val="0"/>
          <w:kern w:val="0"/>
          <w:sz w:val="30"/>
          <w:szCs w:val="30"/>
          <w:shd w:val="clear" w:fill="FFFFFF"/>
          <w:lang w:val="en-US" w:eastAsia="zh-CN" w:bidi="ar"/>
        </w:rPr>
      </w:pPr>
      <w:r>
        <w:rPr>
          <w:rFonts w:hint="eastAsia" w:ascii="仿宋_GB2312" w:hAnsi="仿宋_GB2312" w:eastAsia="仿宋_GB2312" w:cs="仿宋_GB2312"/>
          <w:i w:val="0"/>
          <w:iCs w:val="0"/>
          <w:caps w:val="0"/>
          <w:color w:val="4A4A4A"/>
          <w:spacing w:val="0"/>
          <w:kern w:val="0"/>
          <w:sz w:val="30"/>
          <w:szCs w:val="30"/>
          <w:shd w:val="clear" w:fill="FFFFFF"/>
          <w:lang w:val="en-US" w:eastAsia="zh-CN" w:bidi="ar"/>
        </w:rPr>
        <w:t>2020年，在县委、县政府的正确领导下，县接待办全体干部职工坚持以习近平新时代中国特色社会主义思想为指导，严格执行中央八项规定，紧紧围绕全县工作大局，开拓创新，扎实工作，全年共接待来宾356批次，9862人。其中接待省部级领导9批次，厅局级领导98批次，大型会议及活动7批次，省委巡视组1批次，省专项审计组1批次，市专项审计组1批次。得到各级来宾的充分肯定，较好的发挥了接待工作的“窗口”、“桥梁”作用，充分展示了我县对外的良好形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602" w:firstLineChars="200"/>
        <w:rPr>
          <w:rFonts w:hint="eastAsia" w:ascii="仿宋_GB2312" w:hAnsi="仿宋_GB2312" w:eastAsia="仿宋_GB2312" w:cs="仿宋_GB2312"/>
          <w:b/>
          <w:bCs/>
          <w:i w:val="0"/>
          <w:iCs w:val="0"/>
          <w:caps w:val="0"/>
          <w:color w:val="4A4A4A"/>
          <w:spacing w:val="0"/>
          <w:sz w:val="30"/>
          <w:szCs w:val="30"/>
          <w:shd w:val="clear" w:fill="FFFFFF"/>
          <w:lang w:val="en-US" w:eastAsia="zh-CN"/>
        </w:rPr>
      </w:pPr>
      <w:r>
        <w:rPr>
          <w:rFonts w:hint="eastAsia" w:ascii="仿宋_GB2312" w:hAnsi="仿宋_GB2312" w:eastAsia="仿宋_GB2312" w:cs="仿宋_GB2312"/>
          <w:b/>
          <w:bCs/>
          <w:i w:val="0"/>
          <w:iCs w:val="0"/>
          <w:caps w:val="0"/>
          <w:color w:val="4A4A4A"/>
          <w:spacing w:val="0"/>
          <w:sz w:val="30"/>
          <w:szCs w:val="30"/>
          <w:shd w:val="clear" w:fill="FFFFFF"/>
          <w:lang w:val="en-US" w:eastAsia="zh-CN"/>
        </w:rPr>
        <w:t>2.年度绩效目标设定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900" w:firstLineChars="300"/>
        <w:rPr>
          <w:rFonts w:hint="eastAsia" w:ascii="仿宋_GB2312" w:hAnsi="仿宋_GB2312" w:eastAsia="仿宋_GB2312" w:cs="仿宋_GB2312"/>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lang w:val="zh-CN"/>
        </w:rPr>
        <w:t>随着我县各项事业的蓬勃发展和营商环境的不断优化，到我县来调研的上级领导、考察学习的团队、投资考察的客商、宣传报道我县的新闻媒体等都络绎不绝，</w:t>
      </w:r>
      <w:r>
        <w:rPr>
          <w:rFonts w:hint="eastAsia" w:ascii="仿宋_GB2312" w:hAnsi="仿宋_GB2312" w:eastAsia="仿宋_GB2312" w:cs="仿宋_GB2312"/>
          <w:i w:val="0"/>
          <w:iCs w:val="0"/>
          <w:caps w:val="0"/>
          <w:color w:val="4A4A4A"/>
          <w:spacing w:val="0"/>
          <w:sz w:val="30"/>
          <w:szCs w:val="30"/>
          <w:shd w:val="clear" w:fill="FFFFFF"/>
        </w:rPr>
        <w:t>办公室主要负责同志带领全体干部职工</w:t>
      </w:r>
      <w:r>
        <w:rPr>
          <w:rFonts w:hint="eastAsia" w:ascii="仿宋_GB2312" w:hAnsi="仿宋_GB2312" w:eastAsia="仿宋_GB2312" w:cs="仿宋_GB2312"/>
          <w:i w:val="0"/>
          <w:iCs w:val="0"/>
          <w:caps w:val="0"/>
          <w:color w:val="4A4A4A"/>
          <w:spacing w:val="0"/>
          <w:sz w:val="30"/>
          <w:szCs w:val="30"/>
          <w:shd w:val="clear" w:fill="FFFFFF"/>
          <w:lang w:val="zh-CN"/>
        </w:rPr>
        <w:t>开拓创新，扎实工作，为县委县政府的公务接待工作做好了后勤保障。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i w:val="0"/>
          <w:iCs w:val="0"/>
          <w:caps w:val="0"/>
          <w:color w:val="4A4A4A"/>
          <w:spacing w:val="0"/>
          <w:sz w:val="30"/>
          <w:szCs w:val="30"/>
          <w:shd w:val="clear" w:fill="FFFFFF"/>
          <w:lang w:val="en-US" w:eastAsia="zh-CN"/>
        </w:rPr>
        <w:t xml:space="preserve">   </w:t>
      </w:r>
      <w:r>
        <w:rPr>
          <w:rFonts w:hint="eastAsia" w:ascii="仿宋_GB2312" w:hAnsi="仿宋_GB2312" w:eastAsia="仿宋_GB2312" w:cs="仿宋_GB2312"/>
          <w:i w:val="0"/>
          <w:iCs w:val="0"/>
          <w:caps w:val="0"/>
          <w:color w:val="4A4A4A"/>
          <w:spacing w:val="0"/>
          <w:sz w:val="30"/>
          <w:szCs w:val="30"/>
          <w:shd w:val="clear" w:fill="FFFFFF"/>
        </w:rPr>
        <w:t>我</w:t>
      </w:r>
      <w:r>
        <w:rPr>
          <w:rFonts w:hint="eastAsia" w:ascii="仿宋_GB2312" w:hAnsi="仿宋_GB2312" w:eastAsia="仿宋_GB2312" w:cs="仿宋_GB2312"/>
          <w:i w:val="0"/>
          <w:iCs w:val="0"/>
          <w:caps w:val="0"/>
          <w:color w:val="4A4A4A"/>
          <w:spacing w:val="0"/>
          <w:sz w:val="30"/>
          <w:szCs w:val="30"/>
          <w:shd w:val="clear" w:fill="FFFFFF"/>
          <w:lang w:eastAsia="zh-CN"/>
        </w:rPr>
        <w:t>办各项</w:t>
      </w:r>
      <w:r>
        <w:rPr>
          <w:rFonts w:hint="eastAsia" w:ascii="仿宋_GB2312" w:hAnsi="仿宋_GB2312" w:eastAsia="仿宋_GB2312" w:cs="仿宋_GB2312"/>
          <w:i w:val="0"/>
          <w:iCs w:val="0"/>
          <w:caps w:val="0"/>
          <w:color w:val="4A4A4A"/>
          <w:spacing w:val="0"/>
          <w:sz w:val="30"/>
          <w:szCs w:val="30"/>
          <w:shd w:val="clear" w:fill="FFFFFF"/>
        </w:rPr>
        <w:t>经费严格执行国家有关财经法律、法规和财务规章制度，坚持勤俭办事的方针。有健全的管理制度，有年度资金预算，有财务管理制度，有接待及物品管理实施方案，按内控管理要求制定各科室工作制度、岗位职责及操作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b/>
          <w:bCs/>
          <w:i w:val="0"/>
          <w:iCs w:val="0"/>
          <w:caps w:val="0"/>
          <w:color w:val="4A4A4A"/>
          <w:spacing w:val="0"/>
          <w:sz w:val="30"/>
          <w:szCs w:val="30"/>
          <w:shd w:val="clear" w:fill="FFFFFF"/>
          <w:lang w:val="en-US" w:eastAsia="zh-CN"/>
        </w:rPr>
        <w:t>3.绩效指标设定情况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firstLine="480"/>
        <w:rPr>
          <w:rFonts w:hint="eastAsia" w:ascii="仿宋_GB2312" w:hAnsi="仿宋_GB2312" w:eastAsia="仿宋_GB2312" w:cs="仿宋_GB2312"/>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rPr>
        <w:t>根据绩效目标，设定指向明确、合理可行、细化量化的绩效指标。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right="0" w:firstLine="600" w:firstLineChars="200"/>
        <w:rPr>
          <w:rFonts w:hint="eastAsia" w:ascii="黑体" w:hAnsi="黑体" w:eastAsia="黑体" w:cs="黑体"/>
          <w:b w:val="0"/>
          <w:bCs/>
          <w:kern w:val="2"/>
          <w:sz w:val="30"/>
          <w:szCs w:val="30"/>
          <w:lang w:val="en-US" w:eastAsia="zh-CN" w:bidi="ar-SA"/>
        </w:rPr>
      </w:pPr>
      <w:r>
        <w:rPr>
          <w:rFonts w:hint="eastAsia" w:ascii="黑体" w:hAnsi="黑体" w:eastAsia="黑体" w:cs="黑体"/>
          <w:b w:val="0"/>
          <w:bCs/>
          <w:kern w:val="2"/>
          <w:sz w:val="30"/>
          <w:szCs w:val="30"/>
          <w:lang w:val="en-US" w:eastAsia="zh-CN" w:bidi="ar-SA"/>
        </w:rPr>
        <w:t>（三）部门整体收支情况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1．部门预算批复情况。</w:t>
      </w:r>
      <w:r>
        <w:rPr>
          <w:rFonts w:hint="eastAsia" w:ascii="仿宋_GB2312" w:hAnsi="仿宋_GB2312" w:eastAsia="仿宋_GB2312" w:cs="仿宋_GB2312"/>
          <w:i w:val="0"/>
          <w:iCs w:val="0"/>
          <w:caps w:val="0"/>
          <w:color w:val="4A4A4A"/>
          <w:spacing w:val="0"/>
          <w:sz w:val="30"/>
          <w:szCs w:val="30"/>
          <w:shd w:val="clear" w:fill="FFFFFF"/>
          <w:lang w:val="en-US" w:eastAsia="zh-CN"/>
        </w:rPr>
        <w:t>2020</w:t>
      </w:r>
      <w:r>
        <w:rPr>
          <w:rFonts w:hint="eastAsia" w:ascii="仿宋_GB2312" w:hAnsi="仿宋_GB2312" w:eastAsia="仿宋_GB2312" w:cs="仿宋_GB2312"/>
          <w:i w:val="0"/>
          <w:iCs w:val="0"/>
          <w:caps w:val="0"/>
          <w:color w:val="4A4A4A"/>
          <w:spacing w:val="0"/>
          <w:sz w:val="30"/>
          <w:szCs w:val="30"/>
          <w:shd w:val="clear" w:fill="FFFFFF"/>
        </w:rPr>
        <w:t>年部门预算总收入</w:t>
      </w:r>
      <w:r>
        <w:rPr>
          <w:rFonts w:hint="eastAsia" w:ascii="仿宋_GB2312" w:hAnsi="仿宋_GB2312" w:eastAsia="仿宋_GB2312" w:cs="仿宋_GB2312"/>
          <w:i w:val="0"/>
          <w:iCs w:val="0"/>
          <w:caps w:val="0"/>
          <w:color w:val="4A4A4A"/>
          <w:spacing w:val="0"/>
          <w:sz w:val="30"/>
          <w:szCs w:val="30"/>
          <w:shd w:val="clear" w:fill="FFFFFF"/>
          <w:lang w:val="en-US" w:eastAsia="zh-CN"/>
        </w:rPr>
        <w:t>284.48</w:t>
      </w:r>
      <w:r>
        <w:rPr>
          <w:rFonts w:hint="eastAsia" w:ascii="仿宋_GB2312" w:hAnsi="仿宋_GB2312" w:eastAsia="仿宋_GB2312" w:cs="仿宋_GB2312"/>
          <w:i w:val="0"/>
          <w:iCs w:val="0"/>
          <w:caps w:val="0"/>
          <w:color w:val="4A4A4A"/>
          <w:spacing w:val="0"/>
          <w:sz w:val="30"/>
          <w:szCs w:val="30"/>
          <w:shd w:val="clear" w:fill="FFFFFF"/>
        </w:rPr>
        <w:t>万元；</w:t>
      </w:r>
      <w:r>
        <w:rPr>
          <w:rFonts w:hint="eastAsia" w:ascii="仿宋_GB2312" w:hAnsi="仿宋_GB2312" w:eastAsia="仿宋_GB2312" w:cs="仿宋_GB2312"/>
          <w:i w:val="0"/>
          <w:iCs w:val="0"/>
          <w:caps w:val="0"/>
          <w:color w:val="4A4A4A"/>
          <w:spacing w:val="0"/>
          <w:sz w:val="30"/>
          <w:szCs w:val="30"/>
          <w:shd w:val="clear" w:fill="FFFFFF"/>
          <w:lang w:val="en-US" w:eastAsia="zh-CN"/>
        </w:rPr>
        <w:t>2020</w:t>
      </w:r>
      <w:r>
        <w:rPr>
          <w:rFonts w:hint="eastAsia" w:ascii="仿宋_GB2312" w:hAnsi="仿宋_GB2312" w:eastAsia="仿宋_GB2312" w:cs="仿宋_GB2312"/>
          <w:i w:val="0"/>
          <w:iCs w:val="0"/>
          <w:caps w:val="0"/>
          <w:color w:val="4A4A4A"/>
          <w:spacing w:val="0"/>
          <w:sz w:val="30"/>
          <w:szCs w:val="30"/>
          <w:shd w:val="clear" w:fill="FFFFFF"/>
        </w:rPr>
        <w:t>年部门预算总支出</w:t>
      </w:r>
      <w:r>
        <w:rPr>
          <w:rFonts w:hint="eastAsia" w:ascii="仿宋_GB2312" w:hAnsi="仿宋_GB2312" w:eastAsia="仿宋_GB2312" w:cs="仿宋_GB2312"/>
          <w:i w:val="0"/>
          <w:iCs w:val="0"/>
          <w:caps w:val="0"/>
          <w:color w:val="4A4A4A"/>
          <w:spacing w:val="0"/>
          <w:sz w:val="30"/>
          <w:szCs w:val="30"/>
          <w:shd w:val="clear" w:fill="FFFFFF"/>
          <w:lang w:val="en-US" w:eastAsia="zh-CN"/>
        </w:rPr>
        <w:t>284.48万</w:t>
      </w:r>
      <w:r>
        <w:rPr>
          <w:rFonts w:hint="eastAsia" w:ascii="仿宋_GB2312" w:hAnsi="仿宋_GB2312" w:eastAsia="仿宋_GB2312" w:cs="仿宋_GB2312"/>
          <w:i w:val="0"/>
          <w:iCs w:val="0"/>
          <w:caps w:val="0"/>
          <w:color w:val="4A4A4A"/>
          <w:spacing w:val="0"/>
          <w:sz w:val="30"/>
          <w:szCs w:val="30"/>
          <w:shd w:val="clear" w:fill="FFFFFF"/>
        </w:rPr>
        <w:t>元，其中：基本支出</w:t>
      </w:r>
      <w:r>
        <w:rPr>
          <w:rFonts w:hint="eastAsia" w:ascii="仿宋_GB2312" w:hAnsi="仿宋_GB2312" w:eastAsia="仿宋_GB2312" w:cs="仿宋_GB2312"/>
          <w:i w:val="0"/>
          <w:iCs w:val="0"/>
          <w:caps w:val="0"/>
          <w:color w:val="4A4A4A"/>
          <w:spacing w:val="0"/>
          <w:sz w:val="30"/>
          <w:szCs w:val="30"/>
          <w:shd w:val="clear" w:fill="FFFFFF"/>
          <w:lang w:val="en-US" w:eastAsia="zh-CN"/>
        </w:rPr>
        <w:t xml:space="preserve">284.48  </w:t>
      </w:r>
      <w:r>
        <w:rPr>
          <w:rFonts w:hint="eastAsia" w:ascii="仿宋_GB2312" w:hAnsi="仿宋_GB2312" w:eastAsia="仿宋_GB2312" w:cs="仿宋_GB2312"/>
          <w:i w:val="0"/>
          <w:iCs w:val="0"/>
          <w:caps w:val="0"/>
          <w:color w:val="4A4A4A"/>
          <w:spacing w:val="0"/>
          <w:sz w:val="30"/>
          <w:szCs w:val="30"/>
          <w:shd w:val="clear" w:fill="FFFFFF"/>
        </w:rPr>
        <w:t>万元、项目支出</w:t>
      </w:r>
      <w:r>
        <w:rPr>
          <w:rFonts w:hint="eastAsia" w:ascii="仿宋_GB2312" w:hAnsi="仿宋_GB2312" w:eastAsia="仿宋_GB2312" w:cs="仿宋_GB2312"/>
          <w:i w:val="0"/>
          <w:iCs w:val="0"/>
          <w:caps w:val="0"/>
          <w:color w:val="4A4A4A"/>
          <w:spacing w:val="0"/>
          <w:sz w:val="30"/>
          <w:szCs w:val="30"/>
          <w:shd w:val="clear" w:fill="FFFFFF"/>
          <w:lang w:val="en-US" w:eastAsia="zh-CN"/>
        </w:rPr>
        <w:t xml:space="preserve"> 0 </w:t>
      </w:r>
      <w:r>
        <w:rPr>
          <w:rFonts w:hint="eastAsia" w:ascii="仿宋_GB2312" w:hAnsi="仿宋_GB2312" w:eastAsia="仿宋_GB2312" w:cs="仿宋_GB2312"/>
          <w:i w:val="0"/>
          <w:iCs w:val="0"/>
          <w:caps w:val="0"/>
          <w:color w:val="4A4A4A"/>
          <w:spacing w:val="0"/>
          <w:sz w:val="30"/>
          <w:szCs w:val="30"/>
          <w:shd w:val="clear" w:fill="FFFFFF"/>
        </w:rPr>
        <w:t>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2．年度收入情况。</w:t>
      </w:r>
      <w:r>
        <w:rPr>
          <w:rFonts w:hint="eastAsia" w:ascii="仿宋_GB2312" w:hAnsi="仿宋_GB2312" w:eastAsia="仿宋_GB2312" w:cs="仿宋_GB2312"/>
          <w:i w:val="0"/>
          <w:iCs w:val="0"/>
          <w:caps w:val="0"/>
          <w:color w:val="4A4A4A"/>
          <w:spacing w:val="0"/>
          <w:sz w:val="30"/>
          <w:szCs w:val="30"/>
          <w:shd w:val="clear" w:fill="FFFFFF"/>
          <w:lang w:val="en-US" w:eastAsia="zh-CN"/>
        </w:rPr>
        <w:t>2020</w:t>
      </w:r>
      <w:r>
        <w:rPr>
          <w:rFonts w:hint="eastAsia" w:ascii="仿宋_GB2312" w:hAnsi="仿宋_GB2312" w:eastAsia="仿宋_GB2312" w:cs="仿宋_GB2312"/>
          <w:i w:val="0"/>
          <w:iCs w:val="0"/>
          <w:caps w:val="0"/>
          <w:color w:val="4A4A4A"/>
          <w:spacing w:val="0"/>
          <w:sz w:val="30"/>
          <w:szCs w:val="30"/>
          <w:shd w:val="clear" w:fill="FFFFFF"/>
        </w:rPr>
        <w:t>年全年收入共计</w:t>
      </w:r>
      <w:r>
        <w:rPr>
          <w:rFonts w:hint="eastAsia" w:ascii="仿宋_GB2312" w:hAnsi="仿宋_GB2312" w:eastAsia="仿宋_GB2312" w:cs="仿宋_GB2312"/>
          <w:i w:val="0"/>
          <w:iCs w:val="0"/>
          <w:caps w:val="0"/>
          <w:color w:val="4A4A4A"/>
          <w:spacing w:val="0"/>
          <w:sz w:val="30"/>
          <w:szCs w:val="30"/>
          <w:shd w:val="clear" w:fill="FFFFFF"/>
          <w:lang w:val="en-US" w:eastAsia="zh-CN"/>
        </w:rPr>
        <w:t>284.48</w:t>
      </w:r>
      <w:r>
        <w:rPr>
          <w:rFonts w:hint="eastAsia" w:ascii="仿宋_GB2312" w:hAnsi="仿宋_GB2312" w:eastAsia="仿宋_GB2312" w:cs="仿宋_GB2312"/>
          <w:i w:val="0"/>
          <w:iCs w:val="0"/>
          <w:caps w:val="0"/>
          <w:color w:val="4A4A4A"/>
          <w:spacing w:val="0"/>
          <w:sz w:val="30"/>
          <w:szCs w:val="30"/>
          <w:shd w:val="clear" w:fill="FFFFFF"/>
        </w:rPr>
        <w:t>万元，其中：财政拨款收入</w:t>
      </w:r>
      <w:r>
        <w:rPr>
          <w:rFonts w:hint="eastAsia" w:ascii="仿宋_GB2312" w:hAnsi="仿宋_GB2312" w:eastAsia="仿宋_GB2312" w:cs="仿宋_GB2312"/>
          <w:i w:val="0"/>
          <w:iCs w:val="0"/>
          <w:caps w:val="0"/>
          <w:color w:val="4A4A4A"/>
          <w:spacing w:val="0"/>
          <w:sz w:val="30"/>
          <w:szCs w:val="30"/>
          <w:shd w:val="clear" w:fill="FFFFFF"/>
          <w:lang w:val="en-US" w:eastAsia="zh-CN"/>
        </w:rPr>
        <w:t xml:space="preserve">284.48 </w:t>
      </w:r>
      <w:r>
        <w:rPr>
          <w:rFonts w:hint="eastAsia" w:ascii="仿宋_GB2312" w:hAnsi="仿宋_GB2312" w:eastAsia="仿宋_GB2312" w:cs="仿宋_GB2312"/>
          <w:i w:val="0"/>
          <w:iCs w:val="0"/>
          <w:caps w:val="0"/>
          <w:color w:val="4A4A4A"/>
          <w:spacing w:val="0"/>
          <w:sz w:val="30"/>
          <w:szCs w:val="30"/>
          <w:shd w:val="clear" w:fill="FFFFFF"/>
        </w:rPr>
        <w:t>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3．</w:t>
      </w:r>
      <w:r>
        <w:rPr>
          <w:rFonts w:hint="eastAsia" w:ascii="仿宋_GB2312" w:hAnsi="仿宋_GB2312" w:eastAsia="仿宋_GB2312" w:cs="仿宋_GB2312"/>
          <w:i w:val="0"/>
          <w:iCs w:val="0"/>
          <w:caps w:val="0"/>
          <w:color w:val="4A4A4A"/>
          <w:spacing w:val="0"/>
          <w:sz w:val="30"/>
          <w:szCs w:val="30"/>
          <w:shd w:val="clear" w:fill="FFFFFF"/>
          <w:lang w:val="en-US" w:eastAsia="zh-CN"/>
        </w:rPr>
        <w:t>2020</w:t>
      </w:r>
      <w:r>
        <w:rPr>
          <w:rFonts w:hint="eastAsia" w:ascii="仿宋_GB2312" w:hAnsi="仿宋_GB2312" w:eastAsia="仿宋_GB2312" w:cs="仿宋_GB2312"/>
          <w:i w:val="0"/>
          <w:iCs w:val="0"/>
          <w:caps w:val="0"/>
          <w:color w:val="4A4A4A"/>
          <w:spacing w:val="0"/>
          <w:sz w:val="30"/>
          <w:szCs w:val="30"/>
          <w:shd w:val="clear" w:fill="FFFFFF"/>
        </w:rPr>
        <w:t>年度</w:t>
      </w:r>
      <w:r>
        <w:rPr>
          <w:rFonts w:hint="eastAsia" w:ascii="仿宋_GB2312" w:hAnsi="仿宋_GB2312" w:eastAsia="仿宋_GB2312" w:cs="仿宋_GB2312"/>
          <w:i w:val="0"/>
          <w:iCs w:val="0"/>
          <w:caps w:val="0"/>
          <w:color w:val="4A4A4A"/>
          <w:spacing w:val="0"/>
          <w:sz w:val="30"/>
          <w:szCs w:val="30"/>
          <w:shd w:val="clear" w:fill="FFFFFF"/>
          <w:lang w:eastAsia="zh-CN"/>
        </w:rPr>
        <w:t>决算</w:t>
      </w:r>
      <w:r>
        <w:rPr>
          <w:rFonts w:hint="eastAsia" w:ascii="仿宋_GB2312" w:hAnsi="仿宋_GB2312" w:eastAsia="仿宋_GB2312" w:cs="仿宋_GB2312"/>
          <w:i w:val="0"/>
          <w:iCs w:val="0"/>
          <w:caps w:val="0"/>
          <w:color w:val="4A4A4A"/>
          <w:spacing w:val="0"/>
          <w:sz w:val="30"/>
          <w:szCs w:val="30"/>
          <w:shd w:val="clear" w:fill="FFFFFF"/>
        </w:rPr>
        <w:t>支出情况。</w:t>
      </w:r>
      <w:r>
        <w:rPr>
          <w:rFonts w:hint="eastAsia" w:ascii="仿宋_GB2312" w:hAnsi="仿宋_GB2312" w:eastAsia="仿宋_GB2312" w:cs="仿宋_GB2312"/>
          <w:i w:val="0"/>
          <w:iCs w:val="0"/>
          <w:caps w:val="0"/>
          <w:color w:val="4A4A4A"/>
          <w:spacing w:val="0"/>
          <w:sz w:val="30"/>
          <w:szCs w:val="30"/>
          <w:shd w:val="clear" w:fill="FFFFFF"/>
          <w:lang w:val="en-US" w:eastAsia="zh-CN"/>
        </w:rPr>
        <w:t>2020</w:t>
      </w:r>
      <w:r>
        <w:rPr>
          <w:rFonts w:hint="eastAsia" w:ascii="仿宋_GB2312" w:hAnsi="仿宋_GB2312" w:eastAsia="仿宋_GB2312" w:cs="仿宋_GB2312"/>
          <w:i w:val="0"/>
          <w:iCs w:val="0"/>
          <w:caps w:val="0"/>
          <w:color w:val="4A4A4A"/>
          <w:spacing w:val="0"/>
          <w:sz w:val="30"/>
          <w:szCs w:val="30"/>
          <w:shd w:val="clear" w:fill="FFFFFF"/>
        </w:rPr>
        <w:t>年全年支出共计</w:t>
      </w:r>
      <w:r>
        <w:rPr>
          <w:rFonts w:hint="eastAsia" w:ascii="仿宋_GB2312" w:hAnsi="仿宋_GB2312" w:eastAsia="仿宋_GB2312" w:cs="仿宋_GB2312"/>
          <w:i w:val="0"/>
          <w:iCs w:val="0"/>
          <w:caps w:val="0"/>
          <w:color w:val="4A4A4A"/>
          <w:spacing w:val="0"/>
          <w:sz w:val="30"/>
          <w:szCs w:val="30"/>
          <w:shd w:val="clear" w:fill="FFFFFF"/>
          <w:lang w:val="en-US" w:eastAsia="zh-CN"/>
        </w:rPr>
        <w:t xml:space="preserve"> 112.06  </w:t>
      </w:r>
      <w:r>
        <w:rPr>
          <w:rFonts w:hint="eastAsia" w:ascii="仿宋_GB2312" w:hAnsi="仿宋_GB2312" w:eastAsia="仿宋_GB2312" w:cs="仿宋_GB2312"/>
          <w:i w:val="0"/>
          <w:iCs w:val="0"/>
          <w:caps w:val="0"/>
          <w:color w:val="4A4A4A"/>
          <w:spacing w:val="0"/>
          <w:sz w:val="30"/>
          <w:szCs w:val="30"/>
          <w:shd w:val="clear" w:fill="FFFFFF"/>
        </w:rPr>
        <w:t>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right="0" w:firstLine="600" w:firstLineChars="200"/>
        <w:rPr>
          <w:rFonts w:hint="eastAsia" w:ascii="黑体" w:hAnsi="黑体" w:eastAsia="黑体" w:cs="黑体"/>
          <w:b w:val="0"/>
          <w:bCs/>
          <w:kern w:val="2"/>
          <w:sz w:val="30"/>
          <w:szCs w:val="30"/>
          <w:lang w:val="en-US" w:eastAsia="zh-CN" w:bidi="ar-SA"/>
        </w:rPr>
      </w:pPr>
      <w:r>
        <w:rPr>
          <w:rFonts w:hint="eastAsia" w:ascii="黑体" w:hAnsi="黑体" w:eastAsia="黑体" w:cs="黑体"/>
          <w:b w:val="0"/>
          <w:bCs/>
          <w:kern w:val="2"/>
          <w:sz w:val="30"/>
          <w:szCs w:val="30"/>
          <w:lang w:val="en-US" w:eastAsia="zh-CN" w:bidi="ar-SA"/>
        </w:rPr>
        <w:t>（四）部门预算管理制度建设情况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i w:val="0"/>
          <w:iCs w:val="0"/>
          <w:caps w:val="0"/>
          <w:color w:val="4A4A4A"/>
          <w:spacing w:val="0"/>
          <w:sz w:val="30"/>
          <w:szCs w:val="30"/>
          <w:shd w:val="clear" w:fill="FFFFFF"/>
          <w:lang w:val="en-US" w:eastAsia="zh-CN"/>
        </w:rPr>
        <w:t xml:space="preserve"> </w:t>
      </w:r>
      <w:r>
        <w:rPr>
          <w:rFonts w:hint="eastAsia" w:ascii="仿宋_GB2312" w:hAnsi="仿宋_GB2312" w:eastAsia="仿宋_GB2312" w:cs="仿宋_GB2312"/>
          <w:i w:val="0"/>
          <w:iCs w:val="0"/>
          <w:caps w:val="0"/>
          <w:color w:val="4A4A4A"/>
          <w:spacing w:val="0"/>
          <w:sz w:val="30"/>
          <w:szCs w:val="30"/>
          <w:shd w:val="clear" w:fill="FFFFFF"/>
        </w:rPr>
        <w:t>为适应新形势下部门预算管理要求，</w:t>
      </w:r>
      <w:r>
        <w:rPr>
          <w:rFonts w:hint="eastAsia" w:ascii="仿宋_GB2312" w:hAnsi="仿宋_GB2312" w:eastAsia="仿宋_GB2312" w:cs="仿宋_GB2312"/>
          <w:i w:val="0"/>
          <w:iCs w:val="0"/>
          <w:caps w:val="0"/>
          <w:color w:val="4A4A4A"/>
          <w:spacing w:val="0"/>
          <w:sz w:val="30"/>
          <w:szCs w:val="30"/>
          <w:shd w:val="clear" w:fill="FFFFFF"/>
          <w:lang w:eastAsia="zh-CN"/>
        </w:rPr>
        <w:t>县接待办</w:t>
      </w:r>
      <w:r>
        <w:rPr>
          <w:rFonts w:hint="eastAsia" w:ascii="仿宋_GB2312" w:hAnsi="仿宋_GB2312" w:eastAsia="仿宋_GB2312" w:cs="仿宋_GB2312"/>
          <w:i w:val="0"/>
          <w:iCs w:val="0"/>
          <w:caps w:val="0"/>
          <w:color w:val="4A4A4A"/>
          <w:spacing w:val="0"/>
          <w:sz w:val="30"/>
          <w:szCs w:val="30"/>
          <w:shd w:val="clear" w:fill="FFFFFF"/>
        </w:rPr>
        <w:t>重视加强部门预算管理制度建设，制定了《财务财产管理制度》、《收支业务管理制度》、《预算业务管理制度》《资产管理制度》等，全</w:t>
      </w:r>
      <w:r>
        <w:rPr>
          <w:rFonts w:hint="eastAsia" w:ascii="仿宋_GB2312" w:hAnsi="仿宋_GB2312" w:eastAsia="仿宋_GB2312" w:cs="仿宋_GB2312"/>
          <w:i w:val="0"/>
          <w:iCs w:val="0"/>
          <w:caps w:val="0"/>
          <w:color w:val="4A4A4A"/>
          <w:spacing w:val="0"/>
          <w:sz w:val="30"/>
          <w:szCs w:val="30"/>
          <w:shd w:val="clear" w:fill="FFFFFF"/>
          <w:lang w:eastAsia="zh-CN"/>
        </w:rPr>
        <w:t>办</w:t>
      </w:r>
      <w:r>
        <w:rPr>
          <w:rFonts w:hint="eastAsia" w:ascii="仿宋_GB2312" w:hAnsi="仿宋_GB2312" w:eastAsia="仿宋_GB2312" w:cs="仿宋_GB2312"/>
          <w:i w:val="0"/>
          <w:iCs w:val="0"/>
          <w:caps w:val="0"/>
          <w:color w:val="4A4A4A"/>
          <w:spacing w:val="0"/>
          <w:sz w:val="30"/>
          <w:szCs w:val="30"/>
          <w:shd w:val="clear" w:fill="FFFFFF"/>
        </w:rPr>
        <w:t>的预算财务管理工作做到有制度可依，在制度管理的范围内执行。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kern w:val="2"/>
          <w:sz w:val="30"/>
          <w:szCs w:val="30"/>
          <w:lang w:val="en-US" w:eastAsia="zh-CN" w:bidi="ar-SA"/>
        </w:rPr>
        <w:t>　</w:t>
      </w:r>
      <w:r>
        <w:rPr>
          <w:rFonts w:hint="eastAsia" w:ascii="黑体" w:hAnsi="Times New Roman" w:eastAsia="黑体" w:cs="Times New Roman"/>
          <w:kern w:val="2"/>
          <w:sz w:val="32"/>
          <w:szCs w:val="32"/>
          <w:lang w:val="en-US" w:eastAsia="zh-CN" w:bidi="ar-SA"/>
        </w:rPr>
        <w:t>二、绩效自评实施情况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（一）绩效自评目的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通过对我单位预算支出绩效目标的设置情况、资金使用情况、资金实施管理情况、整体支出绩效表现情况进行自我评价，了解资金使用是否达到了预期目标、资金管理是否规范、资金使用是否有效，检验资金支出效率和效果，分析存在的问题和原因，及时总结经验，改进管理措施，切实提高我单位的管理水平、财政资金使用效益和工作效率，并将评价结果作为改进</w:t>
      </w:r>
      <w:r>
        <w:rPr>
          <w:rFonts w:hint="eastAsia" w:ascii="仿宋_GB2312" w:hAnsi="仿宋_GB2312" w:eastAsia="仿宋_GB2312" w:cs="仿宋_GB2312"/>
          <w:i w:val="0"/>
          <w:iCs w:val="0"/>
          <w:caps w:val="0"/>
          <w:color w:val="4A4A4A"/>
          <w:spacing w:val="0"/>
          <w:sz w:val="30"/>
          <w:szCs w:val="30"/>
          <w:shd w:val="clear" w:fill="FFFFFF"/>
          <w:lang w:eastAsia="zh-CN"/>
        </w:rPr>
        <w:t>县接待办</w:t>
      </w:r>
      <w:r>
        <w:rPr>
          <w:rFonts w:hint="eastAsia" w:ascii="仿宋_GB2312" w:hAnsi="仿宋_GB2312" w:eastAsia="仿宋_GB2312" w:cs="仿宋_GB2312"/>
          <w:i w:val="0"/>
          <w:iCs w:val="0"/>
          <w:caps w:val="0"/>
          <w:color w:val="4A4A4A"/>
          <w:spacing w:val="0"/>
          <w:sz w:val="30"/>
          <w:szCs w:val="30"/>
          <w:shd w:val="clear" w:fill="FFFFFF"/>
        </w:rPr>
        <w:t>预算管理和安排以后年度预算的重要依据。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（二）自评指标体系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详见</w:t>
      </w:r>
      <w:r>
        <w:rPr>
          <w:rFonts w:hint="eastAsia" w:ascii="仿宋_GB2312" w:hAnsi="仿宋_GB2312" w:eastAsia="仿宋_GB2312" w:cs="仿宋_GB2312"/>
          <w:i w:val="0"/>
          <w:iCs w:val="0"/>
          <w:caps w:val="0"/>
          <w:color w:val="4A4A4A"/>
          <w:spacing w:val="0"/>
          <w:sz w:val="30"/>
          <w:szCs w:val="30"/>
          <w:shd w:val="clear" w:fill="FFFFFF"/>
          <w:lang w:eastAsia="zh-CN"/>
        </w:rPr>
        <w:t>附件“</w:t>
      </w:r>
      <w:r>
        <w:rPr>
          <w:rFonts w:hint="eastAsia" w:ascii="仿宋_GB2312" w:hAnsi="仿宋_GB2312" w:eastAsia="仿宋_GB2312" w:cs="仿宋_GB2312"/>
          <w:i w:val="0"/>
          <w:iCs w:val="0"/>
          <w:caps w:val="0"/>
          <w:color w:val="4A4A4A"/>
          <w:spacing w:val="0"/>
          <w:sz w:val="30"/>
          <w:szCs w:val="30"/>
          <w:shd w:val="clear" w:fill="FFFFFF"/>
          <w:lang w:val="en-US" w:eastAsia="zh-CN"/>
        </w:rPr>
        <w:t>2020</w:t>
      </w:r>
      <w:r>
        <w:rPr>
          <w:rFonts w:hint="eastAsia" w:ascii="仿宋_GB2312" w:hAnsi="仿宋_GB2312" w:eastAsia="仿宋_GB2312" w:cs="仿宋_GB2312"/>
          <w:i w:val="0"/>
          <w:iCs w:val="0"/>
          <w:caps w:val="0"/>
          <w:color w:val="4A4A4A"/>
          <w:spacing w:val="0"/>
          <w:sz w:val="30"/>
          <w:szCs w:val="30"/>
          <w:shd w:val="clear" w:fill="FFFFFF"/>
        </w:rPr>
        <w:t>部门整体支出绩效</w:t>
      </w:r>
      <w:r>
        <w:rPr>
          <w:rFonts w:hint="eastAsia" w:ascii="仿宋_GB2312" w:hAnsi="仿宋_GB2312" w:eastAsia="仿宋_GB2312" w:cs="仿宋_GB2312"/>
          <w:i w:val="0"/>
          <w:iCs w:val="0"/>
          <w:caps w:val="0"/>
          <w:color w:val="4A4A4A"/>
          <w:spacing w:val="0"/>
          <w:sz w:val="30"/>
          <w:szCs w:val="30"/>
          <w:shd w:val="clear" w:fill="FFFFFF"/>
          <w:lang w:eastAsia="zh-CN"/>
        </w:rPr>
        <w:t>自评表”</w:t>
      </w:r>
      <w:r>
        <w:rPr>
          <w:rFonts w:hint="eastAsia" w:ascii="仿宋_GB2312" w:hAnsi="仿宋_GB2312" w:eastAsia="仿宋_GB2312" w:cs="仿宋_GB2312"/>
          <w:i w:val="0"/>
          <w:iCs w:val="0"/>
          <w:caps w:val="0"/>
          <w:color w:val="4A4A4A"/>
          <w:spacing w:val="0"/>
          <w:sz w:val="30"/>
          <w:szCs w:val="3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（三）自评组织过程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1.前期准备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根据文件精神及各项文件规定，明确了我单位评价的实施方式、目的、内容、依据、时间及要求方面的情况。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2.组织实施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第一、根据单位</w:t>
      </w:r>
      <w:r>
        <w:rPr>
          <w:rFonts w:hint="eastAsia" w:ascii="仿宋_GB2312" w:hAnsi="仿宋_GB2312" w:eastAsia="仿宋_GB2312" w:cs="仿宋_GB2312"/>
          <w:i w:val="0"/>
          <w:iCs w:val="0"/>
          <w:caps w:val="0"/>
          <w:color w:val="4A4A4A"/>
          <w:spacing w:val="0"/>
          <w:sz w:val="30"/>
          <w:szCs w:val="30"/>
          <w:shd w:val="clear" w:fill="FFFFFF"/>
          <w:lang w:val="en-US" w:eastAsia="zh-CN"/>
        </w:rPr>
        <w:t>2020</w:t>
      </w:r>
      <w:r>
        <w:rPr>
          <w:rFonts w:hint="eastAsia" w:ascii="仿宋_GB2312" w:hAnsi="仿宋_GB2312" w:eastAsia="仿宋_GB2312" w:cs="仿宋_GB2312"/>
          <w:i w:val="0"/>
          <w:iCs w:val="0"/>
          <w:caps w:val="0"/>
          <w:color w:val="4A4A4A"/>
          <w:spacing w:val="0"/>
          <w:sz w:val="30"/>
          <w:szCs w:val="30"/>
          <w:shd w:val="clear" w:fill="FFFFFF"/>
        </w:rPr>
        <w:t>年的整体支出绩效情况，制定了</w:t>
      </w:r>
      <w:r>
        <w:rPr>
          <w:rFonts w:hint="eastAsia" w:ascii="仿宋_GB2312" w:hAnsi="仿宋_GB2312" w:eastAsia="仿宋_GB2312" w:cs="仿宋_GB2312"/>
          <w:i w:val="0"/>
          <w:iCs w:val="0"/>
          <w:caps w:val="0"/>
          <w:color w:val="4A4A4A"/>
          <w:spacing w:val="0"/>
          <w:sz w:val="30"/>
          <w:szCs w:val="30"/>
          <w:shd w:val="clear" w:fill="FFFFFF"/>
          <w:lang w:eastAsia="zh-CN"/>
        </w:rPr>
        <w:t>县接待办</w:t>
      </w:r>
      <w:r>
        <w:rPr>
          <w:rFonts w:hint="eastAsia" w:ascii="仿宋_GB2312" w:hAnsi="仿宋_GB2312" w:eastAsia="仿宋_GB2312" w:cs="仿宋_GB2312"/>
          <w:i w:val="0"/>
          <w:iCs w:val="0"/>
          <w:caps w:val="0"/>
          <w:color w:val="4A4A4A"/>
          <w:spacing w:val="0"/>
          <w:sz w:val="30"/>
          <w:szCs w:val="30"/>
          <w:shd w:val="clear" w:fill="FFFFFF"/>
        </w:rPr>
        <w:t>评价指标体系。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第二、按评价时间、要求，开展我单位</w:t>
      </w:r>
      <w:r>
        <w:rPr>
          <w:rFonts w:hint="eastAsia" w:ascii="仿宋_GB2312" w:hAnsi="仿宋_GB2312" w:eastAsia="仿宋_GB2312" w:cs="仿宋_GB2312"/>
          <w:i w:val="0"/>
          <w:iCs w:val="0"/>
          <w:caps w:val="0"/>
          <w:color w:val="4A4A4A"/>
          <w:spacing w:val="0"/>
          <w:sz w:val="30"/>
          <w:szCs w:val="30"/>
          <w:shd w:val="clear" w:fill="FFFFFF"/>
          <w:lang w:val="en-US" w:eastAsia="zh-CN"/>
        </w:rPr>
        <w:t>2020</w:t>
      </w:r>
      <w:r>
        <w:rPr>
          <w:rFonts w:hint="eastAsia" w:ascii="仿宋_GB2312" w:hAnsi="仿宋_GB2312" w:eastAsia="仿宋_GB2312" w:cs="仿宋_GB2312"/>
          <w:i w:val="0"/>
          <w:iCs w:val="0"/>
          <w:caps w:val="0"/>
          <w:color w:val="4A4A4A"/>
          <w:spacing w:val="0"/>
          <w:sz w:val="30"/>
          <w:szCs w:val="30"/>
          <w:shd w:val="clear" w:fill="FFFFFF"/>
        </w:rPr>
        <w:t>年整体支出绩效自评工作。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第三、按参考提纲撰写绩效自评报告。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黑体" w:hAnsi="Times New Roman" w:eastAsia="黑体" w:cs="Times New Roman"/>
          <w:kern w:val="2"/>
          <w:sz w:val="32"/>
          <w:szCs w:val="32"/>
          <w:lang w:val="en-US" w:eastAsia="zh-CN" w:bidi="ar-SA"/>
        </w:rPr>
      </w:pPr>
      <w:r>
        <w:rPr>
          <w:rFonts w:hint="eastAsia" w:ascii="黑体" w:hAnsi="Times New Roman" w:eastAsia="黑体" w:cs="Times New Roman"/>
          <w:kern w:val="2"/>
          <w:sz w:val="32"/>
          <w:szCs w:val="32"/>
          <w:lang w:val="en-US" w:eastAsia="zh-CN" w:bidi="ar-SA"/>
        </w:rPr>
        <w:t>　　三、评价情况分析及综合评价结论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根据文件精神，我单位组织开展了</w:t>
      </w:r>
      <w:r>
        <w:rPr>
          <w:rFonts w:hint="eastAsia" w:ascii="仿宋_GB2312" w:hAnsi="仿宋_GB2312" w:eastAsia="仿宋_GB2312" w:cs="仿宋_GB2312"/>
          <w:i w:val="0"/>
          <w:iCs w:val="0"/>
          <w:caps w:val="0"/>
          <w:color w:val="4A4A4A"/>
          <w:spacing w:val="0"/>
          <w:sz w:val="30"/>
          <w:szCs w:val="30"/>
          <w:shd w:val="clear" w:fill="FFFFFF"/>
          <w:lang w:val="en-US" w:eastAsia="zh-CN"/>
        </w:rPr>
        <w:t>2020</w:t>
      </w:r>
      <w:r>
        <w:rPr>
          <w:rFonts w:hint="eastAsia" w:ascii="仿宋_GB2312" w:hAnsi="仿宋_GB2312" w:eastAsia="仿宋_GB2312" w:cs="仿宋_GB2312"/>
          <w:i w:val="0"/>
          <w:iCs w:val="0"/>
          <w:caps w:val="0"/>
          <w:color w:val="4A4A4A"/>
          <w:spacing w:val="0"/>
          <w:sz w:val="30"/>
          <w:szCs w:val="30"/>
          <w:shd w:val="clear" w:fill="FFFFFF"/>
        </w:rPr>
        <w:t>年度部门整体支出绩效评价工作，对</w:t>
      </w:r>
      <w:r>
        <w:rPr>
          <w:rFonts w:hint="eastAsia" w:ascii="仿宋_GB2312" w:hAnsi="仿宋_GB2312" w:eastAsia="仿宋_GB2312" w:cs="仿宋_GB2312"/>
          <w:i w:val="0"/>
          <w:iCs w:val="0"/>
          <w:caps w:val="0"/>
          <w:color w:val="4A4A4A"/>
          <w:spacing w:val="0"/>
          <w:sz w:val="30"/>
          <w:szCs w:val="30"/>
          <w:shd w:val="clear" w:fill="FFFFFF"/>
          <w:lang w:val="en-US" w:eastAsia="zh-CN"/>
        </w:rPr>
        <w:t>2020</w:t>
      </w:r>
      <w:r>
        <w:rPr>
          <w:rFonts w:hint="eastAsia" w:ascii="仿宋_GB2312" w:hAnsi="仿宋_GB2312" w:eastAsia="仿宋_GB2312" w:cs="仿宋_GB2312"/>
          <w:i w:val="0"/>
          <w:iCs w:val="0"/>
          <w:caps w:val="0"/>
          <w:color w:val="4A4A4A"/>
          <w:spacing w:val="0"/>
          <w:sz w:val="30"/>
          <w:szCs w:val="30"/>
          <w:shd w:val="clear" w:fill="FFFFFF"/>
        </w:rPr>
        <w:t>年度财政预算资金进行整体绩效评价，根据设定的绩效目标，运用合理的评价方法，对预算资金支出经济性、效率性、有效性和可持性进行客观、公正的评价。我单位对财政专项资金的分配、使用和管理按照先有办法、后分资金；专款专用、独立核算；统一支付、严格把关的原则进行管理。严格执行预算，规范了资金审批和支付程序，提高了资金的使用效率。认真开展专项资金绩效管理，在资金分配中的项目申报、评审和安排，均按规定严格执行，各项重点项目资金安排都保证及时到位，每一笔收支都做到有依据、有凭证、有程序。确保专项资金依法管理与使用。根据整体绩效评价指标体系，我单位自评等级为“优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黑体" w:hAnsi="Times New Roman" w:eastAsia="黑体" w:cs="Times New Roman"/>
          <w:kern w:val="2"/>
          <w:sz w:val="32"/>
          <w:szCs w:val="32"/>
          <w:lang w:val="en-US" w:eastAsia="zh-CN" w:bidi="ar-SA"/>
        </w:rPr>
        <w:t>　四、存在的问题和下一步工作建议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i w:val="0"/>
          <w:iCs w:val="0"/>
          <w:caps w:val="0"/>
          <w:color w:val="4A4A4A"/>
          <w:spacing w:val="0"/>
          <w:sz w:val="30"/>
          <w:szCs w:val="30"/>
          <w:shd w:val="clear" w:fill="FFFFFF"/>
          <w:lang w:val="en-US" w:eastAsia="zh-CN"/>
        </w:rPr>
        <w:t>1</w:t>
      </w:r>
      <w:r>
        <w:rPr>
          <w:rFonts w:hint="eastAsia" w:ascii="仿宋_GB2312" w:hAnsi="仿宋_GB2312" w:eastAsia="仿宋_GB2312" w:cs="仿宋_GB2312"/>
          <w:i w:val="0"/>
          <w:iCs w:val="0"/>
          <w:caps w:val="0"/>
          <w:color w:val="4A4A4A"/>
          <w:spacing w:val="0"/>
          <w:sz w:val="30"/>
          <w:szCs w:val="30"/>
          <w:shd w:val="clear" w:fill="FFFFFF"/>
        </w:rPr>
        <w:t>.对现行的预算绩效管理不适应。随着财政改革步伐的推进，预算绩效管理在财政改革中的地位与角色更加凸显，而当前绩效管理没有成熟模式，没有专业绩效管理人员，缺乏专业知识和相应的工作经验。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仿宋_GB2312" w:hAnsi="仿宋_GB2312" w:eastAsia="仿宋_GB2312" w:cs="仿宋_GB2312"/>
          <w:i w:val="0"/>
          <w:iCs w:val="0"/>
          <w:caps w:val="0"/>
          <w:color w:val="4A4A4A"/>
          <w:spacing w:val="0"/>
          <w:sz w:val="30"/>
          <w:szCs w:val="30"/>
          <w:shd w:val="clear" w:fill="FFFFFF"/>
          <w:lang w:val="en-US" w:eastAsia="zh-CN"/>
        </w:rPr>
        <w:t>2</w:t>
      </w:r>
      <w:r>
        <w:rPr>
          <w:rFonts w:hint="eastAsia" w:ascii="仿宋_GB2312" w:hAnsi="仿宋_GB2312" w:eastAsia="仿宋_GB2312" w:cs="仿宋_GB2312"/>
          <w:i w:val="0"/>
          <w:iCs w:val="0"/>
          <w:caps w:val="0"/>
          <w:color w:val="4A4A4A"/>
          <w:spacing w:val="0"/>
          <w:sz w:val="30"/>
          <w:szCs w:val="30"/>
          <w:shd w:val="clear" w:fill="FFFFFF"/>
        </w:rPr>
        <w:t>.希望财政部门能进一步对绩效管理进行培训，提高绩效工作水平。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黑体" w:hAnsi="Times New Roman" w:eastAsia="黑体" w:cs="Times New Roman"/>
          <w:kern w:val="2"/>
          <w:sz w:val="32"/>
          <w:szCs w:val="32"/>
          <w:lang w:val="en-US" w:eastAsia="zh-CN" w:bidi="ar-SA"/>
        </w:rPr>
        <w:t>　五、绩效自评结果应用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单位的预算项目资金全面绩效评价结果，将作为改进预算管理和安排以后年度预算的重要依据。在今后编制预算时，不断完善绩效评价指标，及时调整和优化我单位后续项目和以后年度预算支出的方向和结构，合理配置资源，加强财务管理，完善项目管理办法，切实提高项目管理水平、财政资金使用效益和部门工作效率。针对财政局的反馈意见，认真落实整改意见。加强资金使用的监管和跟踪，完善内部控制制度，明确责任，重视财政资金使用的绩效评价，用有限的资金履行机关事务局“管理、服务、保障”的工作职责，积极稳妥地推进</w:t>
      </w:r>
      <w:r>
        <w:rPr>
          <w:rFonts w:hint="eastAsia" w:ascii="仿宋_GB2312" w:hAnsi="仿宋_GB2312" w:eastAsia="仿宋_GB2312" w:cs="仿宋_GB2312"/>
          <w:i w:val="0"/>
          <w:iCs w:val="0"/>
          <w:caps w:val="0"/>
          <w:color w:val="4A4A4A"/>
          <w:spacing w:val="0"/>
          <w:sz w:val="30"/>
          <w:szCs w:val="30"/>
          <w:shd w:val="clear" w:fill="FFFFFF"/>
          <w:lang w:eastAsia="zh-CN"/>
        </w:rPr>
        <w:t>县接待办</w:t>
      </w:r>
      <w:r>
        <w:rPr>
          <w:rFonts w:hint="eastAsia" w:ascii="仿宋_GB2312" w:hAnsi="仿宋_GB2312" w:eastAsia="仿宋_GB2312" w:cs="仿宋_GB2312"/>
          <w:i w:val="0"/>
          <w:iCs w:val="0"/>
          <w:caps w:val="0"/>
          <w:color w:val="4A4A4A"/>
          <w:spacing w:val="0"/>
          <w:sz w:val="30"/>
          <w:szCs w:val="30"/>
          <w:shd w:val="clear" w:fill="FFFFFF"/>
        </w:rPr>
        <w:t>工作向前发展。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tabs>
          <w:tab w:val="left" w:pos="7323"/>
        </w:tabs>
        <w:spacing w:before="76" w:beforeAutospacing="0" w:after="76" w:afterAutospacing="0" w:line="23" w:lineRule="atLeast"/>
        <w:ind w:left="0" w:right="0"/>
        <w:rPr>
          <w:rFonts w:hint="eastAsia" w:ascii="仿宋_GB2312" w:hAnsi="仿宋_GB2312" w:eastAsia="仿宋_GB2312" w:cs="仿宋_GB2312"/>
          <w:color w:val="4A4A4A"/>
          <w:sz w:val="30"/>
          <w:szCs w:val="30"/>
        </w:rPr>
      </w:pPr>
      <w:r>
        <w:rPr>
          <w:rFonts w:hint="eastAsia" w:ascii="仿宋_GB2312" w:hAnsi="仿宋_GB2312" w:eastAsia="仿宋_GB2312" w:cs="仿宋_GB2312"/>
          <w:i w:val="0"/>
          <w:iCs w:val="0"/>
          <w:caps w:val="0"/>
          <w:color w:val="4A4A4A"/>
          <w:spacing w:val="0"/>
          <w:sz w:val="30"/>
          <w:szCs w:val="30"/>
          <w:shd w:val="clear" w:fill="FFFFFF"/>
        </w:rPr>
        <w:t>　</w:t>
      </w:r>
      <w:r>
        <w:rPr>
          <w:rFonts w:hint="eastAsia" w:ascii="黑体" w:hAnsi="Times New Roman" w:eastAsia="黑体" w:cs="Times New Roman"/>
          <w:kern w:val="2"/>
          <w:sz w:val="32"/>
          <w:szCs w:val="32"/>
          <w:lang w:val="en-US" w:eastAsia="zh-CN" w:bidi="ar-SA"/>
        </w:rPr>
        <w:t>　六、主要经验及做法</w:t>
      </w:r>
      <w:r>
        <w:rPr>
          <w:rFonts w:hint="eastAsia" w:ascii="黑体" w:hAnsi="Times New Roman" w:eastAsia="黑体" w:cs="Times New Roman"/>
          <w:kern w:val="2"/>
          <w:sz w:val="32"/>
          <w:szCs w:val="32"/>
          <w:lang w:val="en-US" w:eastAsia="zh-CN" w:bidi="ar-SA"/>
        </w:rPr>
        <w:tab/>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i w:val="0"/>
          <w:iCs w:val="0"/>
          <w:caps w:val="0"/>
          <w:color w:val="4A4A4A"/>
          <w:spacing w:val="0"/>
          <w:sz w:val="30"/>
          <w:szCs w:val="30"/>
          <w:shd w:val="clear" w:fill="FFFFFF"/>
        </w:rPr>
      </w:pPr>
      <w:r>
        <w:rPr>
          <w:rFonts w:hint="eastAsia" w:ascii="宋体" w:hAnsi="宋体" w:eastAsia="宋体" w:cs="宋体"/>
          <w:i w:val="0"/>
          <w:iCs w:val="0"/>
          <w:caps w:val="0"/>
          <w:color w:val="4A4A4A"/>
          <w:spacing w:val="0"/>
          <w:sz w:val="24"/>
          <w:szCs w:val="24"/>
          <w:shd w:val="clear" w:fill="FFFFFF"/>
        </w:rPr>
        <w:t>　　</w:t>
      </w:r>
      <w:r>
        <w:rPr>
          <w:rFonts w:hint="eastAsia" w:ascii="仿宋_GB2312" w:hAnsi="仿宋_GB2312" w:eastAsia="仿宋_GB2312" w:cs="仿宋_GB2312"/>
          <w:i w:val="0"/>
          <w:iCs w:val="0"/>
          <w:caps w:val="0"/>
          <w:color w:val="4A4A4A"/>
          <w:spacing w:val="0"/>
          <w:sz w:val="30"/>
          <w:szCs w:val="30"/>
          <w:shd w:val="clear" w:fill="FFFFFF"/>
        </w:rPr>
        <w:t>1.细化预算编制工作，认真做好预算的编制。进一步加强内部预算管理意识，严格按照预算编制的相关制度和要求进行预算编制；全面编制预算项目，优先保障固定性的、相对刚性的费用支出项目，进一步提高预算编制的科学性、严谨性和可控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rPr>
        <w:t>　　2.加强财务管理，严格财务审核。在费用报账支付时，按照预算规定的费用项目和用途进行资金使用审核、列报支付、财务核算，杜绝超支现象的发生。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仿宋_GB2312" w:hAnsi="仿宋_GB2312" w:eastAsia="仿宋_GB2312" w:cs="仿宋_GB2312"/>
          <w:i w:val="0"/>
          <w:iCs w:val="0"/>
          <w:caps w:val="0"/>
          <w:color w:val="4A4A4A"/>
          <w:spacing w:val="0"/>
          <w:sz w:val="30"/>
          <w:szCs w:val="30"/>
          <w:shd w:val="clear" w:fill="FFFFFF"/>
        </w:rPr>
      </w:pPr>
      <w:r>
        <w:rPr>
          <w:rFonts w:hint="eastAsia" w:ascii="仿宋_GB2312" w:hAnsi="仿宋_GB2312" w:eastAsia="仿宋_GB2312" w:cs="仿宋_GB2312"/>
          <w:i w:val="0"/>
          <w:iCs w:val="0"/>
          <w:caps w:val="0"/>
          <w:color w:val="4A4A4A"/>
          <w:spacing w:val="0"/>
          <w:sz w:val="30"/>
          <w:szCs w:val="30"/>
          <w:shd w:val="clear" w:fill="FFFFFF"/>
        </w:rPr>
        <w:t>　　3.加强项目开展进度的跟踪，开展项目绩效评价，确保项目绩效目标的完成。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jc w:val="right"/>
        <w:rPr>
          <w:rFonts w:hint="eastAsia" w:ascii="宋体" w:hAnsi="宋体" w:eastAsia="宋体" w:cs="宋体"/>
          <w:i w:val="0"/>
          <w:iCs w:val="0"/>
          <w:caps w:val="0"/>
          <w:color w:val="4A4A4A"/>
          <w:spacing w:val="0"/>
          <w:sz w:val="24"/>
          <w:szCs w:val="24"/>
          <w:shd w:val="clear" w:fill="FFFFFF"/>
        </w:rPr>
      </w:pPr>
      <w:r>
        <w:rPr>
          <w:rFonts w:hint="eastAsia" w:ascii="宋体" w:hAnsi="宋体" w:eastAsia="宋体" w:cs="宋体"/>
          <w:i w:val="0"/>
          <w:iCs w:val="0"/>
          <w:caps w:val="0"/>
          <w:color w:val="4A4A4A"/>
          <w:spacing w:val="0"/>
          <w:sz w:val="24"/>
          <w:szCs w:val="24"/>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jc w:val="right"/>
        <w:rPr>
          <w:rFonts w:hint="eastAsia" w:ascii="宋体" w:hAnsi="宋体" w:eastAsia="宋体" w:cs="宋体"/>
          <w:i w:val="0"/>
          <w:iCs w:val="0"/>
          <w:caps w:val="0"/>
          <w:color w:val="4A4A4A"/>
          <w:spacing w:val="0"/>
          <w:sz w:val="24"/>
          <w:szCs w:val="24"/>
          <w:shd w:val="clear" w:fill="FFFFFF"/>
          <w:lang w:eastAsia="zh-CN"/>
        </w:rPr>
      </w:pPr>
      <w:r>
        <w:rPr>
          <w:rFonts w:hint="eastAsia" w:ascii="宋体" w:hAnsi="宋体" w:eastAsia="宋体" w:cs="宋体"/>
          <w:i w:val="0"/>
          <w:iCs w:val="0"/>
          <w:caps w:val="0"/>
          <w:color w:val="4A4A4A"/>
          <w:spacing w:val="0"/>
          <w:sz w:val="24"/>
          <w:szCs w:val="24"/>
          <w:shd w:val="clear" w:fill="FFFFFF"/>
          <w:lang w:eastAsia="zh-CN"/>
        </w:rPr>
        <w:t>大余县接待办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jc w:val="right"/>
        <w:rPr>
          <w:rFonts w:hint="eastAsia" w:ascii="宋体" w:hAnsi="宋体" w:eastAsia="宋体" w:cs="宋体"/>
          <w:color w:val="4A4A4A"/>
          <w:sz w:val="24"/>
          <w:szCs w:val="24"/>
        </w:rPr>
      </w:pPr>
      <w:r>
        <w:rPr>
          <w:rFonts w:hint="eastAsia" w:ascii="宋体" w:hAnsi="宋体" w:eastAsia="宋体" w:cs="宋体"/>
          <w:i w:val="0"/>
          <w:iCs w:val="0"/>
          <w:caps w:val="0"/>
          <w:color w:val="4A4A4A"/>
          <w:spacing w:val="0"/>
          <w:sz w:val="24"/>
          <w:szCs w:val="24"/>
          <w:shd w:val="clear" w:fill="FFFFFF"/>
        </w:rPr>
        <w:t>　　20</w:t>
      </w:r>
      <w:r>
        <w:rPr>
          <w:rFonts w:hint="eastAsia" w:ascii="宋体" w:hAnsi="宋体" w:eastAsia="宋体" w:cs="宋体"/>
          <w:i w:val="0"/>
          <w:iCs w:val="0"/>
          <w:caps w:val="0"/>
          <w:color w:val="4A4A4A"/>
          <w:spacing w:val="0"/>
          <w:sz w:val="24"/>
          <w:szCs w:val="24"/>
          <w:shd w:val="clear" w:fill="FFFFFF"/>
          <w:lang w:val="en-US" w:eastAsia="zh-CN"/>
        </w:rPr>
        <w:t>21</w:t>
      </w:r>
      <w:r>
        <w:rPr>
          <w:rFonts w:hint="eastAsia" w:ascii="宋体" w:hAnsi="宋体" w:eastAsia="宋体" w:cs="宋体"/>
          <w:i w:val="0"/>
          <w:iCs w:val="0"/>
          <w:caps w:val="0"/>
          <w:color w:val="4A4A4A"/>
          <w:spacing w:val="0"/>
          <w:sz w:val="24"/>
          <w:szCs w:val="24"/>
          <w:shd w:val="clear" w:fill="FFFFFF"/>
        </w:rPr>
        <w:t>年</w:t>
      </w:r>
      <w:r>
        <w:rPr>
          <w:rFonts w:hint="eastAsia" w:ascii="宋体" w:hAnsi="宋体" w:eastAsia="宋体" w:cs="宋体"/>
          <w:i w:val="0"/>
          <w:iCs w:val="0"/>
          <w:caps w:val="0"/>
          <w:color w:val="4A4A4A"/>
          <w:spacing w:val="0"/>
          <w:sz w:val="24"/>
          <w:szCs w:val="24"/>
          <w:shd w:val="clear" w:fill="FFFFFF"/>
          <w:lang w:val="en-US" w:eastAsia="zh-CN"/>
        </w:rPr>
        <w:t>8</w:t>
      </w:r>
      <w:r>
        <w:rPr>
          <w:rFonts w:hint="eastAsia" w:ascii="宋体" w:hAnsi="宋体" w:eastAsia="宋体" w:cs="宋体"/>
          <w:i w:val="0"/>
          <w:iCs w:val="0"/>
          <w:caps w:val="0"/>
          <w:color w:val="4A4A4A"/>
          <w:spacing w:val="0"/>
          <w:sz w:val="24"/>
          <w:szCs w:val="24"/>
          <w:shd w:val="clear" w:fill="FFFFFF"/>
        </w:rPr>
        <w:t>月</w:t>
      </w:r>
      <w:r>
        <w:rPr>
          <w:rFonts w:hint="eastAsia" w:ascii="宋体" w:hAnsi="宋体" w:eastAsia="宋体" w:cs="宋体"/>
          <w:i w:val="0"/>
          <w:iCs w:val="0"/>
          <w:caps w:val="0"/>
          <w:color w:val="4A4A4A"/>
          <w:spacing w:val="0"/>
          <w:sz w:val="24"/>
          <w:szCs w:val="24"/>
          <w:shd w:val="clear" w:fill="FFFFFF"/>
          <w:lang w:val="en-US" w:eastAsia="zh-CN"/>
        </w:rPr>
        <w:t>25</w:t>
      </w:r>
      <w:r>
        <w:rPr>
          <w:rFonts w:hint="eastAsia" w:ascii="宋体" w:hAnsi="宋体" w:eastAsia="宋体" w:cs="宋体"/>
          <w:i w:val="0"/>
          <w:iCs w:val="0"/>
          <w:caps w:val="0"/>
          <w:color w:val="4A4A4A"/>
          <w:spacing w:val="0"/>
          <w:sz w:val="24"/>
          <w:szCs w:val="24"/>
          <w:shd w:val="clear" w:fill="FFFFFF"/>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F42974"/>
    <w:rsid w:val="027E77E7"/>
    <w:rsid w:val="02F75247"/>
    <w:rsid w:val="035E5A49"/>
    <w:rsid w:val="0389229B"/>
    <w:rsid w:val="03A2368A"/>
    <w:rsid w:val="07012278"/>
    <w:rsid w:val="0BE140D2"/>
    <w:rsid w:val="119A0EF7"/>
    <w:rsid w:val="135F073F"/>
    <w:rsid w:val="15EE3572"/>
    <w:rsid w:val="15F2376A"/>
    <w:rsid w:val="171A09E0"/>
    <w:rsid w:val="190509C5"/>
    <w:rsid w:val="1B8B3C14"/>
    <w:rsid w:val="23820FE8"/>
    <w:rsid w:val="25CC1E0A"/>
    <w:rsid w:val="276F0F19"/>
    <w:rsid w:val="286B0DBB"/>
    <w:rsid w:val="2AD875B9"/>
    <w:rsid w:val="2CD103BD"/>
    <w:rsid w:val="2D225D00"/>
    <w:rsid w:val="2D894E07"/>
    <w:rsid w:val="2E4872D0"/>
    <w:rsid w:val="2ED03BB9"/>
    <w:rsid w:val="2F016487"/>
    <w:rsid w:val="30327E22"/>
    <w:rsid w:val="31A80750"/>
    <w:rsid w:val="32147D0A"/>
    <w:rsid w:val="338E0DE0"/>
    <w:rsid w:val="35B711D2"/>
    <w:rsid w:val="368120F5"/>
    <w:rsid w:val="37C83B31"/>
    <w:rsid w:val="387007AE"/>
    <w:rsid w:val="387048DD"/>
    <w:rsid w:val="3D9976A2"/>
    <w:rsid w:val="4224799C"/>
    <w:rsid w:val="422B7386"/>
    <w:rsid w:val="43BB7993"/>
    <w:rsid w:val="45746466"/>
    <w:rsid w:val="473A2A4E"/>
    <w:rsid w:val="47465206"/>
    <w:rsid w:val="48AC29E5"/>
    <w:rsid w:val="4B504AA3"/>
    <w:rsid w:val="4BD26F20"/>
    <w:rsid w:val="4BD90BF9"/>
    <w:rsid w:val="4C3A5C6E"/>
    <w:rsid w:val="4DAB56E5"/>
    <w:rsid w:val="4E76761B"/>
    <w:rsid w:val="504B73DA"/>
    <w:rsid w:val="50F847B4"/>
    <w:rsid w:val="53C943C2"/>
    <w:rsid w:val="53DB4009"/>
    <w:rsid w:val="553B70A3"/>
    <w:rsid w:val="59DD15C3"/>
    <w:rsid w:val="5A0273F4"/>
    <w:rsid w:val="5B0B2BE7"/>
    <w:rsid w:val="5B4316D4"/>
    <w:rsid w:val="5DA776AA"/>
    <w:rsid w:val="5EA60E83"/>
    <w:rsid w:val="60BC5322"/>
    <w:rsid w:val="60F210CF"/>
    <w:rsid w:val="62B55F4A"/>
    <w:rsid w:val="64B7640D"/>
    <w:rsid w:val="65146F73"/>
    <w:rsid w:val="67EE75C8"/>
    <w:rsid w:val="67F42974"/>
    <w:rsid w:val="69477FE8"/>
    <w:rsid w:val="69A17A20"/>
    <w:rsid w:val="6D452F9E"/>
    <w:rsid w:val="6D8717EE"/>
    <w:rsid w:val="6DBB147C"/>
    <w:rsid w:val="6DCD4A6F"/>
    <w:rsid w:val="716807D3"/>
    <w:rsid w:val="71BA01EC"/>
    <w:rsid w:val="75FE554B"/>
    <w:rsid w:val="789209ED"/>
    <w:rsid w:val="79A64663"/>
    <w:rsid w:val="79A855A4"/>
    <w:rsid w:val="7A966490"/>
    <w:rsid w:val="7B0A5BDC"/>
    <w:rsid w:val="7C9F5396"/>
    <w:rsid w:val="7F8B52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2178</Words>
  <Characters>2264</Characters>
  <Lines>0</Lines>
  <Paragraphs>0</Paragraphs>
  <TotalTime>1</TotalTime>
  <ScaleCrop>false</ScaleCrop>
  <LinksUpToDate>false</LinksUpToDate>
  <CharactersWithSpaces>2349</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2021-05-13T09:30:00Z</dcterms:created>
  <dc:creator>Administrator</dc:creator>
  <cp:lastModifiedBy>朗朗</cp:lastModifiedBy>
  <dcterms:modified xsi:type="dcterms:W3CDTF">2022-07-13T02:39:03Z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D1B7CFA3E9A54FB1BB46C41BD2DE9D79</vt:lpwstr>
  </property>
</Properties>
</file>