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0E973C">
      <w:pPr>
        <w:keepNext w:val="0"/>
        <w:keepLines w:val="0"/>
        <w:pageBreakBefore w:val="0"/>
        <w:kinsoku/>
        <w:wordWrap/>
        <w:overflowPunct/>
        <w:topLinePunct w:val="0"/>
        <w:autoSpaceDE/>
        <w:autoSpaceDN/>
        <w:bidi w:val="0"/>
        <w:adjustRightInd/>
        <w:snapToGrid/>
        <w:spacing w:beforeAutospacing="0" w:afterAutospacing="0"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《大余县房屋征收房票安置管理办法</w:t>
      </w:r>
      <w:r>
        <w:rPr>
          <w:rFonts w:hint="eastAsia" w:ascii="方正小标宋简体" w:hAnsi="方正小标宋简体" w:eastAsia="方正小标宋简体" w:cs="方正小标宋简体"/>
          <w:sz w:val="44"/>
          <w:szCs w:val="44"/>
          <w:lang w:eastAsia="zh-CN"/>
        </w:rPr>
        <w:t>（征求意见稿）</w:t>
      </w:r>
      <w:r>
        <w:rPr>
          <w:rFonts w:hint="eastAsia" w:ascii="方正小标宋简体" w:hAnsi="方正小标宋简体" w:eastAsia="方正小标宋简体" w:cs="方正小标宋简体"/>
          <w:sz w:val="44"/>
          <w:szCs w:val="44"/>
        </w:rPr>
        <w:t>》的起草说明</w:t>
      </w:r>
    </w:p>
    <w:p w14:paraId="2F1CA5C7">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rPr>
      </w:pPr>
    </w:p>
    <w:p w14:paraId="702E0486">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一、起草背景</w:t>
      </w:r>
    </w:p>
    <w:p w14:paraId="104EE195">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rPr>
      </w:pPr>
      <w:r>
        <w:rPr>
          <w:rFonts w:hint="eastAsia" w:ascii="仿宋_GB2312" w:hAnsi="仿宋_GB2312" w:eastAsia="仿宋_GB2312" w:cs="仿宋_GB2312"/>
          <w:sz w:val="32"/>
          <w:szCs w:val="32"/>
        </w:rPr>
        <w:t>为进一步完善大余县房屋征收补偿安置方式，满足被征收人多元化的安置需求，缩短临时安置过渡时间，提高房屋征收安置工作效率，根据《中华人民共和国土地管理法》《国有土地上房屋征收与补偿条例》等法律法规，以及国务院关于因地制宜调整完善棚户区改造房屋征收安置政策的工作部署和要求，结合大余县实际情况，特制定本《大余县房屋征收房票安置管理办法》。</w:t>
      </w:r>
    </w:p>
    <w:p w14:paraId="2D39C8A2">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二、起草目的</w:t>
      </w:r>
    </w:p>
    <w:p w14:paraId="5CAAC010">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丰富安置方式：在传统货币补偿和产权调换安置方式的基础上，增加房票安置方式，为被征收人提供更多选择。提高安置效率：通过房票安置，缩短被征收人的过渡时间，提高安置工作的整体效率。</w:t>
      </w:r>
    </w:p>
    <w:p w14:paraId="4D0AF228">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三、主要内容</w:t>
      </w:r>
    </w:p>
    <w:p w14:paraId="14871772">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房票定义与性质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房票是征收人给予被征收人购买安置补偿房屋的资金凭证，具有特定金额、使用期限和用途。房票适用范围</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适用于</w:t>
      </w:r>
      <w:r>
        <w:rPr>
          <w:rFonts w:hint="eastAsia" w:ascii="仿宋_GB2312" w:hAnsi="仿宋_GB2312" w:eastAsia="仿宋_GB2312" w:cs="仿宋_GB2312"/>
          <w:kern w:val="2"/>
          <w:sz w:val="32"/>
          <w:szCs w:val="32"/>
          <w:u w:val="none"/>
          <w:lang w:val="en-US" w:eastAsia="zh-CN" w:bidi="ar-SA"/>
        </w:rPr>
        <w:t>我县县城规划区范围内的国有、集体土地上房屋征收与补偿, 包括征收住宅用房、商业用房、门店等补偿安置。</w:t>
      </w:r>
    </w:p>
    <w:p w14:paraId="631D6AB8">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房票核发流程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征收双方签订房屋征收安置协议，明确约定以房票方式选购商品房。</w:t>
      </w:r>
      <w:r>
        <w:rPr>
          <w:rFonts w:hint="eastAsia" w:ascii="仿宋_GB2312" w:hAnsi="仿宋_GB2312" w:eastAsia="仿宋_GB2312" w:cs="仿宋_GB2312"/>
          <w:sz w:val="32"/>
          <w:szCs w:val="32"/>
          <w:u w:val="none"/>
          <w:lang w:val="en-US" w:eastAsia="zh-CN"/>
        </w:rPr>
        <w:t>房票票面价值包括被征收房屋价值、附属物（构筑物）价值、被征收房屋装饰装修价值、房票安置奖励等。临时安置费和搬迁费不计入房票票面金额。房票由房屋征收部门向被征收人直接发放。房票样式由房屋征收部门统一制定。</w:t>
      </w:r>
      <w:r>
        <w:rPr>
          <w:rFonts w:hint="eastAsia" w:ascii="仿宋_GB2312" w:hAnsi="仿宋_GB2312" w:eastAsia="仿宋_GB2312" w:cs="仿宋_GB2312"/>
          <w:sz w:val="32"/>
          <w:szCs w:val="32"/>
        </w:rPr>
        <w:t>房票使用与结算</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房地产开发企业凭房票、购房合同等相关材料与县住建局进行结算。</w:t>
      </w:r>
    </w:p>
    <w:p w14:paraId="67AB46A4">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监督管理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明确各相关部门在房票安置工作中的职责分工，加强协作配合。建立房票安置工作监督检查机制，确保政策执行到位。</w:t>
      </w:r>
    </w:p>
    <w:p w14:paraId="34330879">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rPr>
        <w:t>四、</w:t>
      </w:r>
      <w:r>
        <w:rPr>
          <w:rFonts w:hint="eastAsia" w:ascii="黑体" w:hAnsi="黑体" w:eastAsia="黑体" w:cs="黑体"/>
          <w:sz w:val="32"/>
          <w:szCs w:val="32"/>
          <w:lang w:eastAsia="zh-CN"/>
        </w:rPr>
        <w:t>起草过程</w:t>
      </w:r>
    </w:p>
    <w:p w14:paraId="6E9DB68E">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中心草拟《大余县房屋征收房票安置管理办法（讨论稿）》，向征求了各乡（镇）政府和县委重要部门、政府组成部门（共22个）意见建议，收到10条反馈意见建议，共采纳2条修改意见建议，最终形成《大余县房屋征收房票安置管理办法（征求意见稿）》。</w:t>
      </w:r>
    </w:p>
    <w:p w14:paraId="484147C5">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特此说明。</w:t>
      </w:r>
    </w:p>
    <w:p w14:paraId="47A30174">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eastAsia" w:ascii="仿宋_GB2312" w:hAnsi="仿宋_GB2312" w:eastAsia="仿宋_GB2312" w:cs="仿宋_GB2312"/>
          <w:kern w:val="2"/>
          <w:sz w:val="32"/>
          <w:szCs w:val="32"/>
          <w:lang w:val="en-US" w:eastAsia="zh-CN" w:bidi="ar-SA"/>
        </w:rPr>
      </w:pPr>
    </w:p>
    <w:p w14:paraId="3DA9065E">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eastAsia" w:ascii="仿宋_GB2312" w:hAnsi="仿宋_GB2312" w:eastAsia="仿宋_GB2312" w:cs="仿宋_GB2312"/>
          <w:kern w:val="2"/>
          <w:sz w:val="32"/>
          <w:szCs w:val="32"/>
          <w:lang w:val="en-US" w:eastAsia="zh-CN" w:bidi="ar-SA"/>
        </w:rPr>
      </w:pPr>
      <w:bookmarkStart w:id="0" w:name="_GoBack"/>
      <w:bookmarkEnd w:id="0"/>
    </w:p>
    <w:p w14:paraId="6E1F2122">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3206" w:firstLineChars="1002"/>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大余县住房保障安置服务中心</w:t>
      </w:r>
    </w:p>
    <w:p w14:paraId="3975E83E">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4166" w:firstLineChars="1302"/>
        <w:jc w:val="left"/>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2024年9月13日</w:t>
      </w:r>
    </w:p>
    <w:p w14:paraId="7F8B7510">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仿宋_GB2312" w:hAnsi="仿宋_GB2312" w:eastAsia="仿宋_GB2312" w:cs="仿宋_GB2312"/>
          <w:kern w:val="2"/>
          <w:sz w:val="32"/>
          <w:szCs w:val="32"/>
          <w:lang w:val="en-US" w:eastAsia="zh-CN" w:bidi="ar-SA"/>
        </w:rPr>
      </w:pPr>
    </w:p>
    <w:p w14:paraId="61CA7864">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kern w:val="2"/>
          <w:sz w:val="32"/>
          <w:szCs w:val="32"/>
          <w:lang w:val="en-US" w:eastAsia="zh-CN" w:bidi="ar-SA"/>
        </w:rPr>
      </w:pPr>
    </w:p>
    <w:p w14:paraId="0B2B6B64">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kern w:val="2"/>
          <w:sz w:val="32"/>
          <w:szCs w:val="32"/>
          <w:lang w:val="en-US" w:eastAsia="zh-CN" w:bidi="ar-SA"/>
        </w:rPr>
      </w:pPr>
    </w:p>
    <w:sectPr>
      <w:footerReference r:id="rId3" w:type="default"/>
      <w:pgSz w:w="11906" w:h="16838"/>
      <w:pgMar w:top="2098" w:right="1474" w:bottom="1984" w:left="1587" w:header="0" w:footer="1020" w:gutter="0"/>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2A434A">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1347D3">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A1347D3">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UxMTdhMDlkYThlNDlkZTkwNWJjZTM0YWZhODMyOTAifQ=="/>
  </w:docVars>
  <w:rsids>
    <w:rsidRoot w:val="00000000"/>
    <w:rsid w:val="209812F5"/>
    <w:rsid w:val="29EF6820"/>
    <w:rsid w:val="2ABD3ED7"/>
    <w:rsid w:val="3CF13FBB"/>
    <w:rsid w:val="445B3CD9"/>
    <w:rsid w:val="492F5565"/>
    <w:rsid w:val="54357DC4"/>
    <w:rsid w:val="70564C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7">
    <w:name w:val="Default Paragraph Font"/>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780</Words>
  <Characters>786</Characters>
  <Lines>0</Lines>
  <Paragraphs>0</Paragraphs>
  <TotalTime>3</TotalTime>
  <ScaleCrop>false</ScaleCrop>
  <LinksUpToDate>false</LinksUpToDate>
  <CharactersWithSpaces>787</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2023-11-09T00:48:00Z</dcterms:created>
  <dc:creator>Administrator</dc:creator>
  <cp:lastModifiedBy>Administrator</cp:lastModifiedBy>
  <cp:lastPrinted>2024-09-13T00:47:00Z</cp:lastPrinted>
  <dcterms:modified xsi:type="dcterms:W3CDTF">2024-09-13T03:32:03Z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B9D21482AFF14C29B175C0859839584A_12</vt:lpwstr>
  </property>
</Properties>
</file>