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6DE94">
      <w:pPr>
        <w:spacing w:line="560" w:lineRule="exact"/>
        <w:jc w:val="center"/>
        <w:rPr>
          <w:rFonts w:hint="default" w:ascii="方正小标宋简体" w:eastAsia="方正小标宋简体"/>
          <w:color w:val="000000" w:themeColor="text1"/>
          <w:w w:val="90"/>
          <w:sz w:val="44"/>
          <w:szCs w:val="44"/>
          <w:lang w:val="en-US" w:eastAsia="zh-CN"/>
          <w14:textFill>
            <w14:solidFill>
              <w14:schemeClr w14:val="tx1"/>
            </w14:solidFill>
          </w14:textFill>
        </w:rPr>
      </w:pPr>
      <w:r>
        <w:rPr>
          <w:rFonts w:hint="eastAsia" w:ascii="方正小标宋简体" w:eastAsia="方正小标宋简体"/>
          <w:color w:val="000000" w:themeColor="text1"/>
          <w:w w:val="90"/>
          <w:sz w:val="44"/>
          <w:szCs w:val="44"/>
          <w14:textFill>
            <w14:solidFill>
              <w14:schemeClr w14:val="tx1"/>
            </w14:solidFill>
          </w14:textFill>
        </w:rPr>
        <w:t>关于进一步加强不动产权属争议调处工作</w:t>
      </w:r>
      <w:r>
        <w:rPr>
          <w:rFonts w:hint="eastAsia" w:ascii="方正小标宋简体" w:eastAsia="方正小标宋简体"/>
          <w:color w:val="000000" w:themeColor="text1"/>
          <w:w w:val="90"/>
          <w:sz w:val="44"/>
          <w:szCs w:val="44"/>
          <w:lang w:val="en-US" w:eastAsia="zh-CN"/>
          <w14:textFill>
            <w14:solidFill>
              <w14:schemeClr w14:val="tx1"/>
            </w14:solidFill>
          </w14:textFill>
        </w:rPr>
        <w:t xml:space="preserve">的通知 </w:t>
      </w:r>
    </w:p>
    <w:p w14:paraId="0CC44DA0">
      <w:pPr>
        <w:spacing w:line="560" w:lineRule="exact"/>
        <w:jc w:val="center"/>
        <w:rPr>
          <w:rFonts w:ascii="仿宋_GB2312" w:eastAsia="仿宋_GB2312"/>
          <w:color w:val="000000" w:themeColor="text1"/>
          <w:sz w:val="32"/>
          <w:szCs w:val="32"/>
          <w14:textFill>
            <w14:solidFill>
              <w14:schemeClr w14:val="tx1"/>
            </w14:solidFill>
          </w14:textFill>
        </w:rPr>
      </w:pPr>
    </w:p>
    <w:p w14:paraId="036B2E2D">
      <w:pPr>
        <w:spacing w:line="560" w:lineRule="exact"/>
        <w:jc w:val="center"/>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（征求意见稿）</w:t>
      </w:r>
    </w:p>
    <w:p w14:paraId="4A643F72">
      <w:pPr>
        <w:spacing w:line="560" w:lineRule="exact"/>
        <w:ind w:firstLine="640" w:firstLineChars="200"/>
        <w:rPr>
          <w:rFonts w:ascii="仿宋_GB2312" w:eastAsia="仿宋_GB2312"/>
          <w:color w:val="000000" w:themeColor="text1"/>
          <w:sz w:val="32"/>
          <w:szCs w:val="32"/>
          <w14:textFill>
            <w14:solidFill>
              <w14:schemeClr w14:val="tx1"/>
            </w14:solidFill>
          </w14:textFill>
        </w:rPr>
      </w:pPr>
    </w:p>
    <w:p w14:paraId="155EDDAE">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为适应机构改革后不动产权属争议调处工作面临的新形势、新要求，进一步规范和统一土地、山林</w:t>
      </w:r>
      <w:r>
        <w:rPr>
          <w:rFonts w:hint="eastAsia" w:ascii="仿宋_GB2312" w:eastAsia="仿宋_GB2312"/>
          <w:color w:val="000000" w:themeColor="text1"/>
          <w:sz w:val="32"/>
          <w:szCs w:val="32"/>
          <w:lang w:val="en-US" w:eastAsia="zh-CN"/>
          <w14:textFill>
            <w14:solidFill>
              <w14:schemeClr w14:val="tx1"/>
            </w14:solidFill>
          </w14:textFill>
        </w:rPr>
        <w:t>不动产</w:t>
      </w:r>
      <w:r>
        <w:rPr>
          <w:rFonts w:hint="eastAsia" w:ascii="仿宋_GB2312" w:eastAsia="仿宋_GB2312"/>
          <w:color w:val="000000" w:themeColor="text1"/>
          <w:sz w:val="32"/>
          <w:szCs w:val="32"/>
          <w14:textFill>
            <w14:solidFill>
              <w14:schemeClr w14:val="tx1"/>
            </w14:solidFill>
          </w14:textFill>
        </w:rPr>
        <w:t>权属争议调处工作，推动全县依法依规受理和调处不动产权属争议，根据《</w:t>
      </w:r>
      <w:r>
        <w:rPr>
          <w:rFonts w:hint="eastAsia" w:ascii="仿宋_GB2312" w:eastAsia="仿宋_GB2312"/>
          <w:color w:val="000000" w:themeColor="text1"/>
          <w:sz w:val="32"/>
          <w:szCs w:val="32"/>
          <w:lang w:val="en-US" w:eastAsia="zh-CN"/>
          <w14:textFill>
            <w14:solidFill>
              <w14:schemeClr w14:val="tx1"/>
            </w14:solidFill>
          </w14:textFill>
        </w:rPr>
        <w:t>中华人民共和国</w:t>
      </w:r>
      <w:r>
        <w:rPr>
          <w:rFonts w:hint="eastAsia" w:ascii="仿宋_GB2312" w:eastAsia="仿宋_GB2312"/>
          <w:color w:val="000000" w:themeColor="text1"/>
          <w:sz w:val="32"/>
          <w:szCs w:val="32"/>
          <w14:textFill>
            <w14:solidFill>
              <w14:schemeClr w14:val="tx1"/>
            </w14:solidFill>
          </w14:textFill>
        </w:rPr>
        <w:t>土地管理法》《</w:t>
      </w:r>
      <w:r>
        <w:rPr>
          <w:rFonts w:hint="eastAsia" w:ascii="仿宋_GB2312" w:eastAsia="仿宋_GB2312"/>
          <w:color w:val="000000" w:themeColor="text1"/>
          <w:sz w:val="32"/>
          <w:szCs w:val="32"/>
          <w:lang w:val="en-US" w:eastAsia="zh-CN"/>
          <w14:textFill>
            <w14:solidFill>
              <w14:schemeClr w14:val="tx1"/>
            </w14:solidFill>
          </w14:textFill>
        </w:rPr>
        <w:t>中华人民共和国</w:t>
      </w:r>
      <w:r>
        <w:rPr>
          <w:rFonts w:hint="eastAsia" w:ascii="仿宋_GB2312" w:eastAsia="仿宋_GB2312"/>
          <w:color w:val="000000" w:themeColor="text1"/>
          <w:sz w:val="32"/>
          <w:szCs w:val="32"/>
          <w14:textFill>
            <w14:solidFill>
              <w14:schemeClr w14:val="tx1"/>
            </w14:solidFill>
          </w14:textFill>
        </w:rPr>
        <w:t>森林法》</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中华人民共和国农村土地承包法》《江西省山林权属争议调解处理办法》</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江西省自然资源厅关于做好不动产权属争议工作的通知</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及</w:t>
      </w:r>
      <w:r>
        <w:rPr>
          <w:rFonts w:hint="eastAsia" w:ascii="仿宋_GB2312" w:eastAsia="仿宋_GB2312"/>
          <w:color w:val="000000" w:themeColor="text1"/>
          <w:sz w:val="32"/>
          <w:szCs w:val="32"/>
          <w14:textFill>
            <w14:solidFill>
              <w14:schemeClr w14:val="tx1"/>
            </w14:solidFill>
          </w14:textFill>
        </w:rPr>
        <w:t>《江西省不动产权属争议调处规范》</w:t>
      </w:r>
      <w:r>
        <w:rPr>
          <w:rFonts w:hint="eastAsia" w:ascii="仿宋_GB2312" w:eastAsia="仿宋_GB2312"/>
          <w:color w:val="000000" w:themeColor="text1"/>
          <w:sz w:val="32"/>
          <w:szCs w:val="32"/>
          <w:lang w:val="en-US" w:eastAsia="zh-CN"/>
          <w14:textFill>
            <w14:solidFill>
              <w14:schemeClr w14:val="tx1"/>
            </w14:solidFill>
          </w14:textFill>
        </w:rPr>
        <w:t>等有关法律法规及文件规定</w:t>
      </w:r>
      <w:r>
        <w:rPr>
          <w:rFonts w:hint="eastAsia" w:ascii="仿宋_GB2312" w:eastAsia="仿宋_GB2312"/>
          <w:color w:val="000000" w:themeColor="text1"/>
          <w:sz w:val="32"/>
          <w:szCs w:val="32"/>
          <w14:textFill>
            <w14:solidFill>
              <w14:schemeClr w14:val="tx1"/>
            </w14:solidFill>
          </w14:textFill>
        </w:rPr>
        <w:t>，结合本县工作实际，现就进一步加强不动产</w:t>
      </w:r>
      <w:r>
        <w:rPr>
          <w:rFonts w:hint="eastAsia" w:ascii="仿宋_GB2312" w:eastAsia="仿宋_GB2312"/>
          <w:color w:val="000000" w:themeColor="text1"/>
          <w:sz w:val="32"/>
          <w:szCs w:val="32"/>
          <w:lang w:val="en-US" w:eastAsia="zh-CN"/>
          <w14:textFill>
            <w14:solidFill>
              <w14:schemeClr w14:val="tx1"/>
            </w14:solidFill>
          </w14:textFill>
        </w:rPr>
        <w:t>权</w:t>
      </w:r>
      <w:r>
        <w:rPr>
          <w:rFonts w:hint="eastAsia" w:ascii="仿宋_GB2312" w:eastAsia="仿宋_GB2312"/>
          <w:color w:val="000000" w:themeColor="text1"/>
          <w:sz w:val="32"/>
          <w:szCs w:val="32"/>
          <w14:textFill>
            <w14:solidFill>
              <w14:schemeClr w14:val="tx1"/>
            </w14:solidFill>
          </w14:textFill>
        </w:rPr>
        <w:t>属争议调处工作通知如下：</w:t>
      </w:r>
    </w:p>
    <w:p w14:paraId="38442EB8">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一、进一步明确不动产权属争议概念及准确界定权属争议调处范围</w:t>
      </w:r>
    </w:p>
    <w:p w14:paraId="7FF7AD80">
      <w:pPr>
        <w:spacing w:line="560" w:lineRule="exact"/>
        <w:ind w:firstLine="643" w:firstLineChars="200"/>
        <w:rPr>
          <w:rFonts w:ascii="仿宋_GB2312" w:hAnsi="黑体" w:eastAsia="仿宋_GB2312"/>
          <w:color w:val="000000" w:themeColor="text1"/>
          <w:sz w:val="32"/>
          <w:szCs w:val="32"/>
          <w14:textFill>
            <w14:solidFill>
              <w14:schemeClr w14:val="tx1"/>
            </w14:solidFill>
          </w14:textFill>
        </w:rPr>
      </w:pPr>
      <w:r>
        <w:rPr>
          <w:rFonts w:hint="eastAsia" w:ascii="楷体_GB2312" w:hAnsi="黑体" w:eastAsia="楷体_GB2312"/>
          <w:b/>
          <w:color w:val="000000" w:themeColor="text1"/>
          <w:sz w:val="32"/>
          <w:szCs w:val="32"/>
          <w14:textFill>
            <w14:solidFill>
              <w14:schemeClr w14:val="tx1"/>
            </w14:solidFill>
          </w14:textFill>
        </w:rPr>
        <w:t>（一）概念。</w:t>
      </w:r>
      <w:r>
        <w:rPr>
          <w:rFonts w:hint="eastAsia" w:ascii="仿宋_GB2312" w:hAnsi="黑体" w:eastAsia="仿宋_GB2312"/>
          <w:color w:val="000000" w:themeColor="text1"/>
          <w:sz w:val="32"/>
          <w:szCs w:val="32"/>
          <w14:textFill>
            <w14:solidFill>
              <w14:schemeClr w14:val="tx1"/>
            </w14:solidFill>
          </w14:textFill>
        </w:rPr>
        <w:t>不动产权属争议包括土地和山林权属争议。土地权属争议是指土地所有权或使用权归属争议。山林权属争议是指因森林、林木、林地所有权或者使用权的归属而产生的争议。机构改革后，不再区分土地与山林权属争议，统一作为不动产权属争议受理、调处。</w:t>
      </w:r>
    </w:p>
    <w:p w14:paraId="1DC34ACC">
      <w:pPr>
        <w:spacing w:line="560" w:lineRule="exact"/>
        <w:ind w:firstLine="643" w:firstLineChars="200"/>
        <w:rPr>
          <w:rFonts w:ascii="仿宋_GB2312" w:hAnsi="黑体" w:eastAsia="仿宋_GB2312"/>
          <w:color w:val="000000" w:themeColor="text1"/>
          <w:sz w:val="32"/>
          <w:szCs w:val="32"/>
          <w14:textFill>
            <w14:solidFill>
              <w14:schemeClr w14:val="tx1"/>
            </w14:solidFill>
          </w14:textFill>
        </w:rPr>
      </w:pPr>
      <w:r>
        <w:rPr>
          <w:rFonts w:hint="eastAsia" w:ascii="楷体_GB2312" w:hAnsi="黑体" w:eastAsia="楷体_GB2312"/>
          <w:b/>
          <w:color w:val="000000" w:themeColor="text1"/>
          <w:sz w:val="32"/>
          <w:szCs w:val="32"/>
          <w14:textFill>
            <w14:solidFill>
              <w14:schemeClr w14:val="tx1"/>
            </w14:solidFill>
          </w14:textFill>
        </w:rPr>
        <w:t>（二）调处范围。</w:t>
      </w:r>
      <w:r>
        <w:rPr>
          <w:rFonts w:hint="eastAsia" w:ascii="仿宋_GB2312" w:hAnsi="黑体" w:eastAsia="仿宋_GB2312"/>
          <w:color w:val="000000" w:themeColor="text1"/>
          <w:sz w:val="32"/>
          <w:szCs w:val="32"/>
          <w14:textFill>
            <w14:solidFill>
              <w14:schemeClr w14:val="tx1"/>
            </w14:solidFill>
          </w14:textFill>
        </w:rPr>
        <w:t>依法受理属于确权前置、须由政府处理以明确土（林）地不动产所有权和使用权归属的争议，受理范围不包括合同纠纷等可仲裁或可诉讼的不动产权属争议。</w:t>
      </w:r>
    </w:p>
    <w:p w14:paraId="5F0F83FF">
      <w:pPr>
        <w:spacing w:line="560" w:lineRule="exact"/>
        <w:ind w:firstLine="643"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b/>
          <w:color w:val="000000" w:themeColor="text1"/>
          <w:sz w:val="32"/>
          <w:szCs w:val="32"/>
          <w14:textFill>
            <w14:solidFill>
              <w14:schemeClr w14:val="tx1"/>
            </w14:solidFill>
          </w14:textFill>
        </w:rPr>
        <w:t>下列案件不作为争议案件受理：</w:t>
      </w:r>
      <w:r>
        <w:rPr>
          <w:rFonts w:hint="eastAsia" w:ascii="仿宋_GB2312" w:hAnsi="黑体" w:eastAsia="仿宋_GB2312"/>
          <w:color w:val="000000" w:themeColor="text1"/>
          <w:sz w:val="32"/>
          <w:szCs w:val="32"/>
          <w14:textFill>
            <w14:solidFill>
              <w14:schemeClr w14:val="tx1"/>
            </w14:solidFill>
          </w14:textFill>
        </w:rPr>
        <w:t>不动产侵权案件、行政区域边界争议案件、不动产违法案件、农村土（林）地承包经营权争议案件、农村土（林）地经营权争议案件和其他不作为权属争议的案件。</w:t>
      </w:r>
    </w:p>
    <w:p w14:paraId="3CE8CBBA">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原林业部门登记的集体林地使用权要先区分是否属承包经营权和经营权，对属承包经营权和经营权的不予受理，但二十世纪八十年代由政府颁发的山林权证因四至界线标识不准确或地貌改变等导致权属界线产生争议的，应作为权属争议进行调处。</w:t>
      </w:r>
    </w:p>
    <w:p w14:paraId="7924C93A">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对二十一世纪初林业产权制度改革时期颁发的《林权证》存在争议的，</w:t>
      </w:r>
      <w:r>
        <w:rPr>
          <w:rFonts w:hint="eastAsia" w:ascii="仿宋_GB2312" w:hAnsi="黑体" w:eastAsia="仿宋_GB2312"/>
          <w:color w:val="auto"/>
          <w:sz w:val="32"/>
          <w:szCs w:val="32"/>
        </w:rPr>
        <w:t>按</w:t>
      </w:r>
      <w:r>
        <w:rPr>
          <w:rFonts w:hint="eastAsia" w:ascii="仿宋_GB2312" w:hAnsi="黑体" w:eastAsia="仿宋_GB2312"/>
          <w:color w:val="000000" w:themeColor="text1"/>
          <w:sz w:val="32"/>
          <w:szCs w:val="32"/>
          <w:lang w:val="en-US" w:eastAsia="zh-CN"/>
          <w14:textFill>
            <w14:solidFill>
              <w14:schemeClr w14:val="tx1"/>
            </w14:solidFill>
          </w14:textFill>
        </w:rPr>
        <w:t>以</w:t>
      </w:r>
      <w:r>
        <w:rPr>
          <w:rFonts w:hint="eastAsia" w:ascii="仿宋_GB2312" w:hAnsi="黑体" w:eastAsia="仿宋_GB2312"/>
          <w:color w:val="auto"/>
          <w:sz w:val="32"/>
          <w:szCs w:val="32"/>
        </w:rPr>
        <w:t>下区分处理</w:t>
      </w:r>
      <w:r>
        <w:rPr>
          <w:rFonts w:hint="eastAsia" w:ascii="仿宋_GB2312" w:hAnsi="黑体" w:eastAsia="仿宋_GB2312"/>
          <w:color w:val="000000" w:themeColor="text1"/>
          <w:sz w:val="32"/>
          <w:szCs w:val="32"/>
          <w14:textFill>
            <w14:solidFill>
              <w14:schemeClr w14:val="tx1"/>
            </w14:solidFill>
          </w14:textFill>
        </w:rPr>
        <w:t>：属登记错误的按照不动产登记规则更正登记或注销登记；属权属争议案件的，宜与不动产权属争议并案处理；其他争议由当事人依法通过仲裁、诉讼等途径解决。</w:t>
      </w:r>
    </w:p>
    <w:p w14:paraId="154947F8">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二、进一步统一不动产权属争议调处的管辖、程序和文书</w:t>
      </w:r>
    </w:p>
    <w:p w14:paraId="6941B12F">
      <w:pPr>
        <w:spacing w:line="560" w:lineRule="exact"/>
        <w:ind w:firstLine="643" w:firstLineChars="200"/>
        <w:rPr>
          <w:rFonts w:ascii="楷体_GB2312" w:hAnsi="黑体" w:eastAsia="楷体_GB2312"/>
          <w:b/>
          <w:color w:val="000000" w:themeColor="text1"/>
          <w:sz w:val="32"/>
          <w:szCs w:val="32"/>
          <w14:textFill>
            <w14:solidFill>
              <w14:schemeClr w14:val="tx1"/>
            </w14:solidFill>
          </w14:textFill>
        </w:rPr>
      </w:pPr>
      <w:r>
        <w:rPr>
          <w:rFonts w:hint="eastAsia" w:ascii="楷体_GB2312" w:hAnsi="黑体" w:eastAsia="楷体_GB2312"/>
          <w:b/>
          <w:color w:val="000000" w:themeColor="text1"/>
          <w:sz w:val="32"/>
          <w:szCs w:val="32"/>
          <w14:textFill>
            <w14:solidFill>
              <w14:schemeClr w14:val="tx1"/>
            </w14:solidFill>
          </w14:textFill>
        </w:rPr>
        <w:t>（一）统一调处管辖</w:t>
      </w:r>
    </w:p>
    <w:p w14:paraId="36779546">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1.乡（镇）政府受理和处理个人之间、个人与单位之间发生的不动产权属争议案件。</w:t>
      </w:r>
    </w:p>
    <w:p w14:paraId="3E634402">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2.</w:t>
      </w:r>
      <w:r>
        <w:rPr>
          <w:rFonts w:hint="eastAsia" w:ascii="仿宋_GB2312" w:hAnsi="黑体" w:eastAsia="仿宋_GB2312"/>
          <w:color w:val="000000" w:themeColor="text1"/>
          <w:sz w:val="32"/>
          <w:szCs w:val="32"/>
          <w:lang w:val="en-US" w:eastAsia="zh-CN"/>
          <w14:textFill>
            <w14:solidFill>
              <w14:schemeClr w14:val="tx1"/>
            </w14:solidFill>
          </w14:textFill>
        </w:rPr>
        <w:t>不动产权属争议调处领导小组</w:t>
      </w:r>
      <w:r>
        <w:rPr>
          <w:rFonts w:hint="eastAsia" w:ascii="仿宋_GB2312" w:hAnsi="黑体" w:eastAsia="仿宋_GB2312"/>
          <w:color w:val="000000" w:themeColor="text1"/>
          <w:sz w:val="32"/>
          <w:szCs w:val="32"/>
          <w14:textFill>
            <w14:solidFill>
              <w14:schemeClr w14:val="tx1"/>
            </w14:solidFill>
          </w14:textFill>
        </w:rPr>
        <w:t>受理和处理单位与单位之间发生的不动产权属争议案件；</w:t>
      </w:r>
      <w:r>
        <w:rPr>
          <w:rFonts w:hint="eastAsia" w:ascii="仿宋_GB2312" w:hAnsi="黑体" w:eastAsia="仿宋_GB2312"/>
          <w:color w:val="000000" w:themeColor="text1"/>
          <w:sz w:val="32"/>
          <w:szCs w:val="32"/>
          <w:lang w:val="en-US" w:eastAsia="zh-CN"/>
          <w14:textFill>
            <w14:solidFill>
              <w14:schemeClr w14:val="tx1"/>
            </w14:solidFill>
          </w14:textFill>
        </w:rPr>
        <w:t>城市社区行政管辖范围内的个人之间、个人与单位之间发生的不动产权属争议案件；跨</w:t>
      </w:r>
      <w:r>
        <w:rPr>
          <w:rFonts w:hint="eastAsia" w:ascii="仿宋_GB2312" w:hAnsi="黑体" w:eastAsia="仿宋_GB2312"/>
          <w:color w:val="000000" w:themeColor="text1"/>
          <w:sz w:val="32"/>
          <w:szCs w:val="32"/>
          <w14:textFill>
            <w14:solidFill>
              <w14:schemeClr w14:val="tx1"/>
            </w14:solidFill>
          </w14:textFill>
        </w:rPr>
        <w:t>乡级行政区域的不动产权属争议案件；上级机关指定受理的不动产权属争议案件。</w:t>
      </w:r>
    </w:p>
    <w:p w14:paraId="100946F6">
      <w:pPr>
        <w:spacing w:line="560" w:lineRule="exact"/>
        <w:ind w:firstLine="643" w:firstLineChars="200"/>
        <w:rPr>
          <w:rFonts w:ascii="楷体_GB2312" w:hAnsi="黑体" w:eastAsia="楷体_GB2312"/>
          <w:b/>
          <w:color w:val="000000" w:themeColor="text1"/>
          <w:sz w:val="32"/>
          <w:szCs w:val="32"/>
          <w14:textFill>
            <w14:solidFill>
              <w14:schemeClr w14:val="tx1"/>
            </w14:solidFill>
          </w14:textFill>
        </w:rPr>
      </w:pPr>
      <w:r>
        <w:rPr>
          <w:rFonts w:hint="eastAsia" w:ascii="楷体_GB2312" w:hAnsi="黑体" w:eastAsia="楷体_GB2312"/>
          <w:b/>
          <w:color w:val="000000" w:themeColor="text1"/>
          <w:sz w:val="32"/>
          <w:szCs w:val="32"/>
          <w14:textFill>
            <w14:solidFill>
              <w14:schemeClr w14:val="tx1"/>
            </w14:solidFill>
          </w14:textFill>
        </w:rPr>
        <w:t>（二）统一调处程序</w:t>
      </w:r>
    </w:p>
    <w:p w14:paraId="78FA02CF">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不动产权属争议调处流程图详见附件</w:t>
      </w:r>
      <w:r>
        <w:rPr>
          <w:rFonts w:hint="eastAsia" w:ascii="仿宋_GB2312" w:hAnsi="黑体" w:eastAsia="仿宋_GB2312"/>
          <w:color w:val="000000" w:themeColor="text1"/>
          <w:sz w:val="32"/>
          <w:szCs w:val="32"/>
          <w:lang w:val="en-US" w:eastAsia="zh-CN"/>
          <w14:textFill>
            <w14:solidFill>
              <w14:schemeClr w14:val="tx1"/>
            </w14:solidFill>
          </w14:textFill>
        </w:rPr>
        <w:t>2</w:t>
      </w:r>
      <w:r>
        <w:rPr>
          <w:rFonts w:hint="eastAsia" w:ascii="仿宋_GB2312" w:hAnsi="黑体" w:eastAsia="仿宋_GB2312"/>
          <w:color w:val="000000" w:themeColor="text1"/>
          <w:sz w:val="32"/>
          <w:szCs w:val="32"/>
          <w14:textFill>
            <w14:solidFill>
              <w14:schemeClr w14:val="tx1"/>
            </w14:solidFill>
          </w14:textFill>
        </w:rPr>
        <w:t>。</w:t>
      </w:r>
    </w:p>
    <w:p w14:paraId="0084427B">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1</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olor w:val="000000" w:themeColor="text1"/>
          <w:sz w:val="32"/>
          <w:szCs w:val="32"/>
          <w14:textFill>
            <w14:solidFill>
              <w14:schemeClr w14:val="tx1"/>
            </w14:solidFill>
          </w14:textFill>
        </w:rPr>
        <w:t>受理。由乡（镇）政府和县调处办公室依据管辖规定受理调处申请。</w:t>
      </w:r>
    </w:p>
    <w:p w14:paraId="2822274A">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2</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olor w:val="000000" w:themeColor="text1"/>
          <w:sz w:val="32"/>
          <w:szCs w:val="32"/>
          <w14:textFill>
            <w14:solidFill>
              <w14:schemeClr w14:val="tx1"/>
            </w14:solidFill>
          </w14:textFill>
        </w:rPr>
        <w:t>做出受理或不予受理决定。收到申请书之日起十五日内，由乡（镇）政府或</w:t>
      </w:r>
      <w:r>
        <w:rPr>
          <w:rFonts w:hint="eastAsia" w:ascii="仿宋_GB2312" w:hAnsi="黑体" w:eastAsia="仿宋_GB2312"/>
          <w:color w:val="000000" w:themeColor="text1"/>
          <w:sz w:val="32"/>
          <w:szCs w:val="32"/>
          <w:lang w:val="en-US" w:eastAsia="zh-CN"/>
          <w14:textFill>
            <w14:solidFill>
              <w14:schemeClr w14:val="tx1"/>
            </w14:solidFill>
          </w14:textFill>
        </w:rPr>
        <w:t>不动产权属争议调处领导小组</w:t>
      </w:r>
      <w:r>
        <w:rPr>
          <w:rFonts w:hint="eastAsia" w:ascii="仿宋_GB2312" w:hAnsi="黑体" w:eastAsia="仿宋_GB2312"/>
          <w:color w:val="000000" w:themeColor="text1"/>
          <w:sz w:val="32"/>
          <w:szCs w:val="32"/>
          <w14:textFill>
            <w14:solidFill>
              <w14:schemeClr w14:val="tx1"/>
            </w14:solidFill>
          </w14:textFill>
        </w:rPr>
        <w:t>是否受理。</w:t>
      </w:r>
    </w:p>
    <w:p w14:paraId="01254ED9">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3</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olor w:val="000000" w:themeColor="text1"/>
          <w:sz w:val="32"/>
          <w:szCs w:val="32"/>
          <w14:textFill>
            <w14:solidFill>
              <w14:schemeClr w14:val="tx1"/>
            </w14:solidFill>
          </w14:textFill>
        </w:rPr>
        <w:t>送达受理或不予受理决定。决定受理的，五日内将申请书副本发送被申请人，受理通知书发送申请人。被申请人收到申请书副本之日起三十日内提交答辩书和有关证据材料。</w:t>
      </w:r>
    </w:p>
    <w:p w14:paraId="4BF15087">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决定不予受理的，五日内将不予受理决定书发送申请人，并说明理由。</w:t>
      </w:r>
    </w:p>
    <w:p w14:paraId="409CFFBE">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4</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olor w:val="000000" w:themeColor="text1"/>
          <w:sz w:val="32"/>
          <w:szCs w:val="32"/>
          <w14:textFill>
            <w14:solidFill>
              <w14:schemeClr w14:val="tx1"/>
            </w14:solidFill>
          </w14:textFill>
        </w:rPr>
        <w:t>调查。调查权属真实情况，依法做好笔录，保留证据材料，形成调查卷宗。</w:t>
      </w:r>
    </w:p>
    <w:p w14:paraId="3B1AC9B2">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5</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olor w:val="000000" w:themeColor="text1"/>
          <w:sz w:val="32"/>
          <w:szCs w:val="32"/>
          <w14:textFill>
            <w14:solidFill>
              <w14:schemeClr w14:val="tx1"/>
            </w14:solidFill>
          </w14:textFill>
        </w:rPr>
        <w:t>调解。在查清事实、分清权属关系的基础上，要先行调解，促使当事人以协商方式达成协议。</w:t>
      </w:r>
    </w:p>
    <w:p w14:paraId="728D3CBD">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6</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olor w:val="000000" w:themeColor="text1"/>
          <w:sz w:val="32"/>
          <w:szCs w:val="32"/>
          <w14:textFill>
            <w14:solidFill>
              <w14:schemeClr w14:val="tx1"/>
            </w14:solidFill>
          </w14:textFill>
        </w:rPr>
        <w:t>制定调解书或做出处理决定。调解达成协议的，制定调解书，经双方当事人签名或者盖章，由乡（镇）政府或县政府调处办公室加盖印章。调解未达成协议的，由乡（镇）、县政府做出处理决定。</w:t>
      </w:r>
    </w:p>
    <w:p w14:paraId="789BF66D">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上述五日、十五日、三十日均指自然日。期间的开始日不计入，自下一日开始计算。期间的最后一日是法定休假日的，以法定休假日结束的次日为期间的最后一日。</w:t>
      </w:r>
    </w:p>
    <w:p w14:paraId="6ACE5676">
      <w:pPr>
        <w:spacing w:line="560" w:lineRule="exact"/>
        <w:ind w:firstLine="643" w:firstLineChars="200"/>
        <w:rPr>
          <w:rFonts w:ascii="楷体_GB2312" w:hAnsi="黑体" w:eastAsia="楷体_GB2312"/>
          <w:b/>
          <w:color w:val="000000" w:themeColor="text1"/>
          <w:sz w:val="32"/>
          <w:szCs w:val="32"/>
          <w14:textFill>
            <w14:solidFill>
              <w14:schemeClr w14:val="tx1"/>
            </w14:solidFill>
          </w14:textFill>
        </w:rPr>
      </w:pPr>
      <w:r>
        <w:rPr>
          <w:rFonts w:hint="eastAsia" w:ascii="楷体_GB2312" w:hAnsi="黑体" w:eastAsia="楷体_GB2312"/>
          <w:b/>
          <w:color w:val="000000" w:themeColor="text1"/>
          <w:sz w:val="32"/>
          <w:szCs w:val="32"/>
          <w14:textFill>
            <w14:solidFill>
              <w14:schemeClr w14:val="tx1"/>
            </w14:solidFill>
          </w14:textFill>
        </w:rPr>
        <w:t>（三）统一调处文书</w:t>
      </w:r>
    </w:p>
    <w:p w14:paraId="77276058">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启用全省统一的不动产权属争议调处文书，文书样式详见附件</w:t>
      </w:r>
      <w:r>
        <w:rPr>
          <w:rFonts w:hint="eastAsia" w:ascii="仿宋_GB2312" w:hAnsi="黑体" w:eastAsia="仿宋_GB2312"/>
          <w:color w:val="000000" w:themeColor="text1"/>
          <w:sz w:val="32"/>
          <w:szCs w:val="32"/>
          <w:lang w:val="en-US" w:eastAsia="zh-CN"/>
          <w14:textFill>
            <w14:solidFill>
              <w14:schemeClr w14:val="tx1"/>
            </w14:solidFill>
          </w14:textFill>
        </w:rPr>
        <w:t>3</w:t>
      </w:r>
      <w:r>
        <w:rPr>
          <w:rFonts w:hint="eastAsia" w:ascii="仿宋_GB2312" w:hAnsi="黑体" w:eastAsia="仿宋_GB2312"/>
          <w:color w:val="000000" w:themeColor="text1"/>
          <w:sz w:val="32"/>
          <w:szCs w:val="32"/>
          <w14:textFill>
            <w14:solidFill>
              <w14:schemeClr w14:val="tx1"/>
            </w14:solidFill>
          </w14:textFill>
        </w:rPr>
        <w:t>。乡（镇）政府调处不动产权属争议可参照使用。</w:t>
      </w:r>
    </w:p>
    <w:p w14:paraId="249B1005">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三、进一步明确不动产权属争议调处的原则和要求</w:t>
      </w:r>
    </w:p>
    <w:p w14:paraId="049D84EC">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（一）底数清晰，及时上报。一是</w:t>
      </w:r>
      <w:r>
        <w:rPr>
          <w:rFonts w:hint="eastAsia" w:ascii="仿宋_GB2312" w:eastAsia="仿宋_GB2312"/>
          <w:color w:val="000000" w:themeColor="text1"/>
          <w:sz w:val="32"/>
          <w:szCs w:val="32"/>
          <w14:textFill>
            <w14:solidFill>
              <w14:schemeClr w14:val="tx1"/>
            </w14:solidFill>
          </w14:textFill>
        </w:rPr>
        <w:t>实行不动产权属争议每月排查和重要时点专项排查制度。各乡（镇）人民政府要对辖区内不动产权属争议进行每月定期排查、重要时点专项排查，及时掌握本乡（镇）不动产权属争议情况，建立《大余县xxx乡（镇）不动产权属争议工作台账》，科学研判工作形势，合理安排工作力量，有效化解矛盾纠纷。县自然资源局要加强对全县不动产权属争议调处工作的指导，对全县不动产权属争议开展每月定期排查、重要时点专项排查，进行有效调处。</w:t>
      </w:r>
      <w:r>
        <w:rPr>
          <w:rFonts w:hint="eastAsia" w:ascii="仿宋_GB2312" w:eastAsia="仿宋_GB2312"/>
          <w:b/>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实行不动产权属争议月报制度。各乡（镇）人民政府要于每月25日前上报《大余县xxx乡（镇）不动产权属争议工作台账》至</w:t>
      </w:r>
      <w:r>
        <w:rPr>
          <w:rFonts w:hint="eastAsia" w:ascii="仿宋_GB2312" w:hAnsi="黑体" w:eastAsia="仿宋_GB2312"/>
          <w:color w:val="000000" w:themeColor="text1"/>
          <w:sz w:val="32"/>
          <w:szCs w:val="32"/>
          <w:lang w:val="en-US" w:eastAsia="zh-CN"/>
          <w14:textFill>
            <w14:solidFill>
              <w14:schemeClr w14:val="tx1"/>
            </w14:solidFill>
          </w14:textFill>
        </w:rPr>
        <w:t>不动产权属争议调处领导小组</w:t>
      </w:r>
      <w:r>
        <w:rPr>
          <w:rFonts w:hint="eastAsia" w:ascii="仿宋_GB2312" w:eastAsia="仿宋_GB2312"/>
          <w:color w:val="000000" w:themeColor="text1"/>
          <w:sz w:val="32"/>
          <w:szCs w:val="32"/>
          <w14:textFill>
            <w14:solidFill>
              <w14:schemeClr w14:val="tx1"/>
            </w14:solidFill>
          </w14:textFill>
        </w:rPr>
        <w:t>办公室。</w:t>
      </w:r>
      <w:r>
        <w:rPr>
          <w:rFonts w:hint="eastAsia" w:ascii="仿宋_GB2312" w:hAnsi="黑体" w:eastAsia="仿宋_GB2312"/>
          <w:color w:val="000000" w:themeColor="text1"/>
          <w:sz w:val="32"/>
          <w:szCs w:val="32"/>
          <w:lang w:val="en-US" w:eastAsia="zh-CN"/>
          <w14:textFill>
            <w14:solidFill>
              <w14:schemeClr w14:val="tx1"/>
            </w14:solidFill>
          </w14:textFill>
        </w:rPr>
        <w:t>不动产权属争议调处领导小组</w:t>
      </w:r>
      <w:r>
        <w:rPr>
          <w:rFonts w:hint="eastAsia" w:ascii="仿宋_GB2312" w:eastAsia="仿宋_GB2312"/>
          <w:color w:val="000000" w:themeColor="text1"/>
          <w:sz w:val="32"/>
          <w:szCs w:val="32"/>
          <w14:textFill>
            <w14:solidFill>
              <w14:schemeClr w14:val="tx1"/>
            </w14:solidFill>
          </w14:textFill>
        </w:rPr>
        <w:t>梳理汇总后于每月28日前向县委、县政府和</w:t>
      </w:r>
      <w:r>
        <w:rPr>
          <w:rFonts w:hint="eastAsia" w:ascii="仿宋_GB2312" w:eastAsia="仿宋_GB2312"/>
          <w:color w:val="000000" w:themeColor="text1"/>
          <w:sz w:val="32"/>
          <w:szCs w:val="32"/>
          <w:lang w:val="en-US" w:eastAsia="zh-CN"/>
          <w14:textFill>
            <w14:solidFill>
              <w14:schemeClr w14:val="tx1"/>
            </w14:solidFill>
          </w14:textFill>
        </w:rPr>
        <w:t>县平安大余建设领导小组、县信访工作联席会议</w:t>
      </w:r>
      <w:r>
        <w:rPr>
          <w:rFonts w:hint="eastAsia" w:ascii="仿宋_GB2312" w:eastAsia="仿宋_GB2312"/>
          <w:color w:val="000000" w:themeColor="text1"/>
          <w:sz w:val="32"/>
          <w:szCs w:val="32"/>
          <w14:textFill>
            <w14:solidFill>
              <w14:schemeClr w14:val="tx1"/>
            </w14:solidFill>
          </w14:textFill>
        </w:rPr>
        <w:t>报告，遇有特殊紧急或对社会稳定有重大影响的情况由乡（镇）人民政府、县自然资源局主要负责人直接向县委、县政府主要领导汇报。</w:t>
      </w:r>
    </w:p>
    <w:p w14:paraId="0355C76E">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（二）属地管理，分级负责。</w:t>
      </w:r>
      <w:r>
        <w:rPr>
          <w:rFonts w:hint="eastAsia" w:ascii="仿宋_GB2312" w:eastAsia="仿宋_GB2312"/>
          <w:b/>
          <w:color w:val="000000" w:themeColor="text1"/>
          <w:sz w:val="32"/>
          <w:szCs w:val="32"/>
          <w14:textFill>
            <w14:solidFill>
              <w14:schemeClr w14:val="tx1"/>
            </w14:solidFill>
          </w14:textFill>
        </w:rPr>
        <w:t>一是</w:t>
      </w:r>
      <w:r>
        <w:rPr>
          <w:rFonts w:hint="eastAsia" w:ascii="仿宋_GB2312" w:eastAsia="仿宋_GB2312"/>
          <w:color w:val="000000" w:themeColor="text1"/>
          <w:sz w:val="32"/>
          <w:szCs w:val="32"/>
          <w14:textFill>
            <w14:solidFill>
              <w14:schemeClr w14:val="tx1"/>
            </w14:solidFill>
          </w14:textFill>
        </w:rPr>
        <w:t>务必做到“三不发生、三个不出”。即：不发生因不动产权属争议引起群体性事件，不发生因不动产权属争议案件转化为刑事案件，不发生越级上访或非正常上访事件；组内纠纷不出组，村内纠纷不出村，乡（镇）纠纷不出乡（镇），县内纠纷不出县。</w:t>
      </w:r>
      <w:r>
        <w:rPr>
          <w:rFonts w:hint="eastAsia" w:ascii="仿宋_GB2312" w:eastAsia="仿宋_GB2312"/>
          <w:b/>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务必做到“逐级化解、分级防控”。建立村、乡、县不动产权属争议逐级负责化解、分级防控与调处一体的工作体系：村组及时发现、调解争议，做好争议防控；乡（镇）政府积极做好管辖范围内不动产权属争议前期调解和防控工作；县自然资源部门和乡（镇）政府按照争议调处有关规定，做好争议受理与调处工作。</w:t>
      </w:r>
      <w:r>
        <w:rPr>
          <w:rFonts w:hint="eastAsia" w:ascii="仿宋_GB2312" w:eastAsia="仿宋_GB2312"/>
          <w:b/>
          <w:color w:val="000000" w:themeColor="text1"/>
          <w:sz w:val="32"/>
          <w:szCs w:val="32"/>
          <w14:textFill>
            <w14:solidFill>
              <w14:schemeClr w14:val="tx1"/>
            </w14:solidFill>
          </w14:textFill>
        </w:rPr>
        <w:t>三是</w:t>
      </w:r>
      <w:r>
        <w:rPr>
          <w:rFonts w:hint="eastAsia" w:ascii="仿宋_GB2312" w:eastAsia="仿宋_GB2312"/>
          <w:color w:val="000000" w:themeColor="text1"/>
          <w:sz w:val="32"/>
          <w:szCs w:val="32"/>
          <w14:textFill>
            <w14:solidFill>
              <w14:schemeClr w14:val="tx1"/>
            </w14:solidFill>
          </w14:textFill>
        </w:rPr>
        <w:t>务必做到“定纷止争、案结事了”。在有效做到“三不发生、三个不出”和“逐级化解、分级防控”的基础上，切实加快和提升不动产权属争议调处进度和质量，最终实现“定纷止争、案结事了”，努力减少社会不稳定因素，助力平安大余建设。</w:t>
      </w:r>
    </w:p>
    <w:p w14:paraId="3D9705AE">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（三）公平公正，依法依规。</w:t>
      </w:r>
      <w:r>
        <w:rPr>
          <w:rFonts w:hint="eastAsia" w:ascii="仿宋_GB2312" w:eastAsia="仿宋_GB2312"/>
          <w:color w:val="000000" w:themeColor="text1"/>
          <w:sz w:val="32"/>
          <w:szCs w:val="32"/>
          <w14:textFill>
            <w14:solidFill>
              <w14:schemeClr w14:val="tx1"/>
            </w14:solidFill>
          </w14:textFill>
        </w:rPr>
        <w:t>调处不动产权属争议，必须做到认定事实清楚，程序合法，适用法律正确。</w:t>
      </w:r>
      <w:r>
        <w:rPr>
          <w:rFonts w:hint="eastAsia" w:ascii="仿宋_GB2312" w:eastAsia="仿宋_GB2312"/>
          <w:b/>
          <w:color w:val="000000" w:themeColor="text1"/>
          <w:sz w:val="32"/>
          <w:szCs w:val="32"/>
          <w14:textFill>
            <w14:solidFill>
              <w14:schemeClr w14:val="tx1"/>
            </w14:solidFill>
          </w14:textFill>
        </w:rPr>
        <w:t>一是</w:t>
      </w:r>
      <w:r>
        <w:rPr>
          <w:rFonts w:hint="eastAsia" w:ascii="仿宋_GB2312" w:eastAsia="仿宋_GB2312"/>
          <w:color w:val="000000" w:themeColor="text1"/>
          <w:sz w:val="32"/>
          <w:szCs w:val="32"/>
          <w14:textFill>
            <w14:solidFill>
              <w14:schemeClr w14:val="tx1"/>
            </w14:solidFill>
          </w14:textFill>
        </w:rPr>
        <w:t>县、乡（镇）两级调处机构必须依法受理和调处不动产权属争议，坚持“属地管辖”和“分级处理”的原则，采取“调解解决为主、行政裁定次之”的调处方法，依照规范的操作步骤和方法开展调处工作，严格程序办案。</w:t>
      </w:r>
      <w:r>
        <w:rPr>
          <w:rFonts w:hint="eastAsia" w:ascii="仿宋_GB2312" w:eastAsia="仿宋_GB2312"/>
          <w:b/>
          <w:bCs/>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县、乡（镇）两级调处机构必须采取积极稳妥的措施，切实按照规范程序做好因不动产权属争议引发的信访事项的调查、汇报、答复、息访、稳控等相关工作。</w:t>
      </w:r>
    </w:p>
    <w:p w14:paraId="75ACDAAD">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（四）部门协调，联防联控。</w:t>
      </w:r>
      <w:r>
        <w:rPr>
          <w:rFonts w:hint="eastAsia" w:ascii="仿宋_GB2312" w:eastAsia="仿宋_GB2312"/>
          <w:b/>
          <w:color w:val="000000" w:themeColor="text1"/>
          <w:sz w:val="32"/>
          <w:szCs w:val="32"/>
          <w14:textFill>
            <w14:solidFill>
              <w14:schemeClr w14:val="tx1"/>
            </w14:solidFill>
          </w14:textFill>
        </w:rPr>
        <w:t>一是</w:t>
      </w:r>
      <w:r>
        <w:rPr>
          <w:rFonts w:hint="eastAsia" w:ascii="仿宋_GB2312" w:eastAsia="仿宋_GB2312"/>
          <w:color w:val="000000" w:themeColor="text1"/>
          <w:sz w:val="32"/>
          <w:szCs w:val="32"/>
          <w14:textFill>
            <w14:solidFill>
              <w14:schemeClr w14:val="tx1"/>
            </w14:solidFill>
          </w14:textFill>
        </w:rPr>
        <w:t>建立联席会议制度。县领导小组每季度召开一次不动产权属争议调处工作联席会议，总结工作情况，协调落实各项工作。各成员单位汇报本部门工作进展情况、存在问题及下一步工作计划。</w:t>
      </w:r>
      <w:r>
        <w:rPr>
          <w:rFonts w:hint="eastAsia" w:ascii="仿宋_GB2312" w:eastAsia="仿宋_GB2312"/>
          <w:b/>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建立问责机制。对不动产权属争议调处工作责任不落实，工作推进不力，造成群体上访、越级上访等事件的，在追究属地责任的同时倒查行业部门责任。</w:t>
      </w:r>
    </w:p>
    <w:p w14:paraId="5FCB0C82">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四、进一步完善不动产权属争议调处的领导机构和工作机制</w:t>
      </w:r>
    </w:p>
    <w:p w14:paraId="3CD4580E">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（一）组建调处领导机构。</w:t>
      </w:r>
      <w:r>
        <w:rPr>
          <w:rFonts w:hint="eastAsia" w:ascii="仿宋_GB2312" w:eastAsia="仿宋_GB2312"/>
          <w:color w:val="000000" w:themeColor="text1"/>
          <w:sz w:val="32"/>
          <w:szCs w:val="32"/>
          <w14:textFill>
            <w14:solidFill>
              <w14:schemeClr w14:val="tx1"/>
            </w14:solidFill>
          </w14:textFill>
        </w:rPr>
        <w:t>成立由</w:t>
      </w:r>
      <w:r>
        <w:rPr>
          <w:rFonts w:hint="eastAsia" w:ascii="仿宋_GB2312" w:eastAsia="仿宋_GB2312"/>
          <w:color w:val="000000" w:themeColor="text1"/>
          <w:sz w:val="32"/>
          <w:szCs w:val="32"/>
          <w:lang w:val="en-US" w:eastAsia="zh-CN"/>
          <w14:textFill>
            <w14:solidFill>
              <w14:schemeClr w14:val="tx1"/>
            </w14:solidFill>
          </w14:textFill>
        </w:rPr>
        <w:t>县委分管领导</w:t>
      </w:r>
      <w:r>
        <w:rPr>
          <w:rFonts w:hint="eastAsia" w:ascii="仿宋_GB2312" w:eastAsia="仿宋_GB2312"/>
          <w:color w:val="000000" w:themeColor="text1"/>
          <w:sz w:val="32"/>
          <w:szCs w:val="32"/>
          <w14:textFill>
            <w14:solidFill>
              <w14:schemeClr w14:val="tx1"/>
            </w14:solidFill>
          </w14:textFill>
        </w:rPr>
        <w:t>任组长、</w:t>
      </w:r>
      <w:r>
        <w:rPr>
          <w:rFonts w:hint="eastAsia" w:ascii="仿宋_GB2312" w:eastAsia="仿宋_GB2312"/>
          <w:color w:val="000000" w:themeColor="text1"/>
          <w:sz w:val="32"/>
          <w:szCs w:val="32"/>
          <w:lang w:val="en-US" w:eastAsia="zh-CN"/>
          <w14:textFill>
            <w14:solidFill>
              <w14:schemeClr w14:val="tx1"/>
            </w14:solidFill>
          </w14:textFill>
        </w:rPr>
        <w:t>政府</w:t>
      </w:r>
      <w:r>
        <w:rPr>
          <w:rFonts w:hint="eastAsia" w:ascii="仿宋_GB2312" w:eastAsia="仿宋_GB2312"/>
          <w:color w:val="000000" w:themeColor="text1"/>
          <w:sz w:val="32"/>
          <w:szCs w:val="32"/>
          <w14:textFill>
            <w14:solidFill>
              <w14:schemeClr w14:val="tx1"/>
            </w14:solidFill>
          </w14:textFill>
        </w:rPr>
        <w:t>分管副县长任副组长，各乡（镇）人民政府乡（镇）长，县自然资源局、县林业局、县司法局、县</w:t>
      </w:r>
      <w:r>
        <w:rPr>
          <w:rFonts w:hint="eastAsia" w:ascii="仿宋_GB2312" w:eastAsia="仿宋_GB2312"/>
          <w:color w:val="000000" w:themeColor="text1"/>
          <w:sz w:val="32"/>
          <w:szCs w:val="32"/>
          <w:lang w:val="en-US" w:eastAsia="zh-CN"/>
          <w14:textFill>
            <w14:solidFill>
              <w14:schemeClr w14:val="tx1"/>
            </w14:solidFill>
          </w14:textFill>
        </w:rPr>
        <w:t>委</w:t>
      </w:r>
      <w:r>
        <w:rPr>
          <w:rFonts w:hint="eastAsia" w:ascii="仿宋_GB2312" w:eastAsia="仿宋_GB2312"/>
          <w:color w:val="000000" w:themeColor="text1"/>
          <w:sz w:val="32"/>
          <w:szCs w:val="32"/>
          <w14:textFill>
            <w14:solidFill>
              <w14:schemeClr w14:val="tx1"/>
            </w14:solidFill>
          </w14:textFill>
        </w:rPr>
        <w:t>信访局、县委政法委、县委编办、县民政局、县住房和城乡建设局、县水利局、县农业农村局、县法院、县公安局</w:t>
      </w:r>
      <w:bookmarkStart w:id="0" w:name="_GoBack"/>
      <w:bookmarkEnd w:id="0"/>
      <w:r>
        <w:rPr>
          <w:rFonts w:hint="eastAsia" w:ascii="仿宋_GB2312" w:eastAsia="仿宋_GB2312"/>
          <w:color w:val="000000" w:themeColor="text1"/>
          <w:sz w:val="32"/>
          <w:szCs w:val="32"/>
          <w14:textFill>
            <w14:solidFill>
              <w14:schemeClr w14:val="tx1"/>
            </w14:solidFill>
          </w14:textFill>
        </w:rPr>
        <w:t>主要负责人为成员的</w:t>
      </w:r>
      <w:r>
        <w:rPr>
          <w:rFonts w:hint="eastAsia" w:ascii="仿宋_GB2312" w:eastAsia="仿宋_GB2312"/>
          <w:color w:val="000000" w:themeColor="text1"/>
          <w:sz w:val="32"/>
          <w:szCs w:val="32"/>
          <w:lang w:val="en-US" w:eastAsia="zh-CN"/>
          <w14:textFill>
            <w14:solidFill>
              <w14:schemeClr w14:val="tx1"/>
            </w14:solidFill>
          </w14:textFill>
        </w:rPr>
        <w:t>大余县</w:t>
      </w:r>
      <w:r>
        <w:rPr>
          <w:rFonts w:hint="eastAsia" w:ascii="仿宋_GB2312" w:hAnsi="黑体" w:eastAsia="仿宋_GB2312"/>
          <w:color w:val="000000" w:themeColor="text1"/>
          <w:sz w:val="32"/>
          <w:szCs w:val="32"/>
          <w:lang w:val="en-US" w:eastAsia="zh-CN"/>
          <w14:textFill>
            <w14:solidFill>
              <w14:schemeClr w14:val="tx1"/>
            </w14:solidFill>
          </w14:textFill>
        </w:rPr>
        <w:t>不动产权属争议调处领导小组</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详见附件1</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加强对全县不动产权属争议调处工作的领导，对重大不动产权属争议案件调处工作进行调度，保障全县不动产权属争议调处工作有序开展。领导小组在县自然资源局设立办公室，由县自然资源局局长兼任办公室主任，负责全县不动产权属争议调处的指挥和协调、指导和督查等日常工作。各乡（镇）人民政府要成立相应的不动产权属争议调处工作领导小组及其办公室。</w:t>
      </w:r>
    </w:p>
    <w:p w14:paraId="714969E1">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（二）建立跨乡（镇）联调机制。</w:t>
      </w:r>
      <w:r>
        <w:rPr>
          <w:rFonts w:hint="eastAsia" w:ascii="仿宋_GB2312" w:eastAsia="仿宋_GB2312"/>
          <w:color w:val="000000" w:themeColor="text1"/>
          <w:sz w:val="32"/>
          <w:szCs w:val="32"/>
          <w14:textFill>
            <w14:solidFill>
              <w14:schemeClr w14:val="tx1"/>
            </w14:solidFill>
          </w14:textFill>
        </w:rPr>
        <w:t>为加强跨乡（镇）不动产权属争议排查与调处工作，建立跨乡（镇）不动产权属争议联调机制，由县领导小组办公室牵头，各相关成员单位和乡（镇）参与配合，组成联调工作组，对跨乡（镇）不动产权属争议进行有效调处。发生跨乡（镇）不动产属权争议时，启动跨乡（镇）不动产权属争议联调机制，各有关成员单位及乡（镇）政府派员组建联调工作组，开展跨乡（镇）不动产权属争议调处工作，争议调处完成后，工作组自行解散。</w:t>
      </w:r>
    </w:p>
    <w:p w14:paraId="6837955B">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（三）建立调处“三定五包”制度。</w:t>
      </w:r>
      <w:r>
        <w:rPr>
          <w:rFonts w:hint="eastAsia" w:ascii="仿宋_GB2312" w:eastAsia="仿宋_GB2312"/>
          <w:color w:val="000000" w:themeColor="text1"/>
          <w:sz w:val="32"/>
          <w:szCs w:val="32"/>
          <w14:textFill>
            <w14:solidFill>
              <w14:schemeClr w14:val="tx1"/>
            </w14:solidFill>
          </w14:textFill>
        </w:rPr>
        <w:t>按照“谁主管、谁负责”原则，建立不动产权属争议“三定五包”制度。“三定”即“定责任领导、定责任人、定调处方案”，“五包”即“包掌握情况、包解决困难、包思想转化、包稳控管理、包有效调处”。</w:t>
      </w:r>
      <w:r>
        <w:rPr>
          <w:rFonts w:hint="eastAsia" w:ascii="仿宋_GB2312" w:eastAsia="仿宋_GB2312"/>
          <w:b/>
          <w:color w:val="000000" w:themeColor="text1"/>
          <w:sz w:val="32"/>
          <w:szCs w:val="32"/>
          <w14:textFill>
            <w14:solidFill>
              <w14:schemeClr w14:val="tx1"/>
            </w14:solidFill>
          </w14:textFill>
        </w:rPr>
        <w:t>乡（镇）人民政府</w:t>
      </w:r>
      <w:r>
        <w:rPr>
          <w:rFonts w:hint="eastAsia" w:ascii="仿宋_GB2312" w:eastAsia="仿宋_GB2312"/>
          <w:color w:val="000000" w:themeColor="text1"/>
          <w:sz w:val="32"/>
          <w:szCs w:val="32"/>
          <w14:textFill>
            <w14:solidFill>
              <w14:schemeClr w14:val="tx1"/>
            </w14:solidFill>
          </w14:textFill>
        </w:rPr>
        <w:t>按照属地管辖原则，根据领导班子及干部驻村分工，确定相应不动产权属包案调处责任分工，推进责任落实。</w:t>
      </w:r>
      <w:r>
        <w:rPr>
          <w:rFonts w:hint="eastAsia" w:ascii="仿宋_GB2312" w:eastAsia="仿宋_GB2312"/>
          <w:b/>
          <w:color w:val="000000" w:themeColor="text1"/>
          <w:sz w:val="32"/>
          <w:szCs w:val="32"/>
          <w14:textFill>
            <w14:solidFill>
              <w14:schemeClr w14:val="tx1"/>
            </w14:solidFill>
          </w14:textFill>
        </w:rPr>
        <w:t>县自然资源局</w:t>
      </w:r>
      <w:r>
        <w:rPr>
          <w:rFonts w:hint="eastAsia" w:ascii="仿宋_GB2312" w:eastAsia="仿宋_GB2312"/>
          <w:color w:val="000000" w:themeColor="text1"/>
          <w:sz w:val="32"/>
          <w:szCs w:val="32"/>
          <w14:textFill>
            <w14:solidFill>
              <w14:schemeClr w14:val="tx1"/>
            </w14:solidFill>
          </w14:textFill>
        </w:rPr>
        <w:t>依据部门职责，根据领导班子分工，确定跨村组、跨乡（镇）不动产权属争议包案调处责任分工，推进责任落实。</w:t>
      </w:r>
      <w:r>
        <w:rPr>
          <w:rFonts w:hint="eastAsia" w:ascii="仿宋_GB2312" w:eastAsia="仿宋_GB2312"/>
          <w:b/>
          <w:color w:val="000000" w:themeColor="text1"/>
          <w:sz w:val="32"/>
          <w:szCs w:val="32"/>
          <w14:textFill>
            <w14:solidFill>
              <w14:schemeClr w14:val="tx1"/>
            </w14:solidFill>
          </w14:textFill>
        </w:rPr>
        <w:t>领导小组</w:t>
      </w:r>
      <w:r>
        <w:rPr>
          <w:rFonts w:hint="eastAsia" w:ascii="仿宋_GB2312" w:eastAsia="仿宋_GB2312"/>
          <w:color w:val="000000" w:themeColor="text1"/>
          <w:sz w:val="32"/>
          <w:szCs w:val="32"/>
          <w14:textFill>
            <w14:solidFill>
              <w14:schemeClr w14:val="tx1"/>
            </w14:solidFill>
          </w14:textFill>
        </w:rPr>
        <w:t>要根据县领导工作及乡（镇）挂点分工，确定全县重大不动产权属争议包案调处责任分工，推进责任落实。</w:t>
      </w:r>
    </w:p>
    <w:p w14:paraId="116F40A1">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五、进一步明确不动产权属争议调处的部门工作职责</w:t>
      </w:r>
    </w:p>
    <w:p w14:paraId="4F6BEFA3">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（一）乡（镇）人民政府。</w:t>
      </w:r>
      <w:r>
        <w:rPr>
          <w:rFonts w:hint="eastAsia" w:ascii="仿宋_GB2312" w:eastAsia="仿宋_GB2312"/>
          <w:b/>
          <w:color w:val="000000" w:themeColor="text1"/>
          <w:sz w:val="32"/>
          <w:szCs w:val="32"/>
          <w14:textFill>
            <w14:solidFill>
              <w14:schemeClr w14:val="tx1"/>
            </w14:solidFill>
          </w14:textFill>
        </w:rPr>
        <w:t>一是</w:t>
      </w:r>
      <w:r>
        <w:rPr>
          <w:rFonts w:hint="eastAsia" w:ascii="仿宋_GB2312" w:eastAsia="仿宋_GB2312"/>
          <w:color w:val="000000" w:themeColor="text1"/>
          <w:sz w:val="32"/>
          <w:szCs w:val="32"/>
          <w14:textFill>
            <w14:solidFill>
              <w14:schemeClr w14:val="tx1"/>
            </w14:solidFill>
          </w14:textFill>
        </w:rPr>
        <w:t>依照“属地管理”原则，负责受理、调处个人之间、个人与单位之间发生的不动产权属争议，负责调查处理本乡（镇）不动产权属争议的信访事项。</w:t>
      </w:r>
      <w:r>
        <w:rPr>
          <w:rFonts w:hint="eastAsia" w:ascii="仿宋_GB2312" w:eastAsia="仿宋_GB2312"/>
          <w:b/>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依照“着重调解”的原则，充分发挥村民小组、村委会(社区)熟悉社情民意的优势，采取乡（镇）、村委会(社区)、村民小组三级联动共同参与调处的方式，组织当事人一次或多次召开调解会议进行协商调解，力争以各方当事人签订《不动产权属争议调解协议书》的方式解决纷争。</w:t>
      </w:r>
      <w:r>
        <w:rPr>
          <w:rFonts w:hint="eastAsia" w:ascii="仿宋_GB2312" w:eastAsia="仿宋_GB2312"/>
          <w:b/>
          <w:color w:val="000000" w:themeColor="text1"/>
          <w:sz w:val="32"/>
          <w:szCs w:val="32"/>
          <w14:textFill>
            <w14:solidFill>
              <w14:schemeClr w14:val="tx1"/>
            </w14:solidFill>
          </w14:textFill>
        </w:rPr>
        <w:t>三是</w:t>
      </w:r>
      <w:r>
        <w:rPr>
          <w:rFonts w:hint="eastAsia" w:ascii="仿宋_GB2312" w:eastAsia="仿宋_GB2312"/>
          <w:color w:val="000000" w:themeColor="text1"/>
          <w:sz w:val="32"/>
          <w:szCs w:val="32"/>
          <w14:textFill>
            <w14:solidFill>
              <w14:schemeClr w14:val="tx1"/>
            </w14:solidFill>
          </w14:textFill>
        </w:rPr>
        <w:t>依据“分级调处”的原则，对公民之间、公民与单位(全民所有制单位或集体所有制单位，下同)之间发生的不动产权属争议，经调解无效的，依法做出处理决定，对已申请行政复议的处理决定负责做好复议答辩工作，对当事人不服行政复议决定向人民法院提起行政诉讼(包括一审、终审、申请再审)的案件，负责行政诉讼答辩和出庭应诉等相关工作。对单位与单位之间发生的不动产权属争议，</w:t>
      </w:r>
      <w:r>
        <w:rPr>
          <w:rFonts w:hint="eastAsia" w:ascii="仿宋_GB2312" w:eastAsia="仿宋_GB2312"/>
          <w:color w:val="000000" w:themeColor="text1"/>
          <w:sz w:val="32"/>
          <w:szCs w:val="32"/>
          <w:lang w:val="en-US" w:eastAsia="zh-CN"/>
          <w14:textFill>
            <w14:solidFill>
              <w14:schemeClr w14:val="tx1"/>
            </w14:solidFill>
          </w14:textFill>
        </w:rPr>
        <w:t>做好前期调查、调解和防控工作，</w:t>
      </w:r>
      <w:r>
        <w:rPr>
          <w:rFonts w:hint="eastAsia" w:ascii="仿宋_GB2312" w:eastAsia="仿宋_GB2312"/>
          <w:color w:val="000000" w:themeColor="text1"/>
          <w:sz w:val="32"/>
          <w:szCs w:val="32"/>
          <w14:textFill>
            <w14:solidFill>
              <w14:schemeClr w14:val="tx1"/>
            </w14:solidFill>
          </w14:textFill>
        </w:rPr>
        <w:t>经调解无效的，做出不动产权属争议处理意见并引导权利人向县自然资源局申请争议调处</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前期调查资料一并移交</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b/>
          <w:bCs/>
          <w:color w:val="000000" w:themeColor="text1"/>
          <w:sz w:val="32"/>
          <w:szCs w:val="32"/>
          <w14:textFill>
            <w14:solidFill>
              <w14:schemeClr w14:val="tx1"/>
            </w14:solidFill>
          </w14:textFill>
        </w:rPr>
        <w:t>四是</w:t>
      </w:r>
      <w:r>
        <w:rPr>
          <w:rFonts w:hint="eastAsia" w:ascii="仿宋_GB2312" w:eastAsia="仿宋_GB2312"/>
          <w:color w:val="000000" w:themeColor="text1"/>
          <w:sz w:val="32"/>
          <w:szCs w:val="32"/>
          <w14:textFill>
            <w14:solidFill>
              <w14:schemeClr w14:val="tx1"/>
            </w14:solidFill>
          </w14:textFill>
        </w:rPr>
        <w:t>积极配合协助县级以上不动产权属争议调处机构对跨乡(镇)和跨县、市、区、省不动产权属争议的调处工作。</w:t>
      </w:r>
      <w:r>
        <w:rPr>
          <w:rFonts w:hint="eastAsia" w:ascii="仿宋_GB2312" w:eastAsia="仿宋_GB2312"/>
          <w:b/>
          <w:bCs/>
          <w:color w:val="000000" w:themeColor="text1"/>
          <w:sz w:val="32"/>
          <w:szCs w:val="32"/>
          <w14:textFill>
            <w14:solidFill>
              <w14:schemeClr w14:val="tx1"/>
            </w14:solidFill>
          </w14:textFill>
        </w:rPr>
        <w:t>五</w:t>
      </w:r>
      <w:r>
        <w:rPr>
          <w:rFonts w:hint="eastAsia" w:ascii="仿宋_GB2312" w:eastAsia="仿宋_GB2312"/>
          <w:b/>
          <w:color w:val="000000" w:themeColor="text1"/>
          <w:sz w:val="32"/>
          <w:szCs w:val="32"/>
          <w14:textFill>
            <w14:solidFill>
              <w14:schemeClr w14:val="tx1"/>
            </w14:solidFill>
          </w14:textFill>
        </w:rPr>
        <w:t>是</w:t>
      </w:r>
      <w:r>
        <w:rPr>
          <w:rFonts w:hint="eastAsia" w:ascii="仿宋_GB2312" w:eastAsia="仿宋_GB2312"/>
          <w:color w:val="000000" w:themeColor="text1"/>
          <w:sz w:val="32"/>
          <w:szCs w:val="32"/>
          <w14:textFill>
            <w14:solidFill>
              <w14:schemeClr w14:val="tx1"/>
            </w14:solidFill>
          </w14:textFill>
        </w:rPr>
        <w:t>因村民农户提出在2004年至2008年林业产权制度改革期间或其后都没有进行林权“首次登记”，而产生林权“漏登、错登、重登”问题，负责牵头组织林业专业技术人员和相关林权当事人进行现场勘查和林权登记的审查核实工作，并提出后续处理意见(对经查实，属“漏登”的情形，书面告知当事人转入登记发证程序办理；对经查实，属“错登、重登”引发林地所有权和使用权争议的情形，书面告知当事人转入山林权属争议调处程序办理)。</w:t>
      </w:r>
      <w:r>
        <w:rPr>
          <w:rFonts w:hint="eastAsia" w:ascii="仿宋_GB2312" w:eastAsia="仿宋_GB2312"/>
          <w:b/>
          <w:bCs/>
          <w:color w:val="000000" w:themeColor="text1"/>
          <w:sz w:val="32"/>
          <w:szCs w:val="32"/>
          <w14:textFill>
            <w14:solidFill>
              <w14:schemeClr w14:val="tx1"/>
            </w14:solidFill>
          </w14:textFill>
        </w:rPr>
        <w:t>六是</w:t>
      </w:r>
      <w:r>
        <w:rPr>
          <w:rFonts w:hint="eastAsia" w:ascii="仿宋_GB2312" w:eastAsia="仿宋_GB2312"/>
          <w:color w:val="000000" w:themeColor="text1"/>
          <w:sz w:val="32"/>
          <w:szCs w:val="32"/>
          <w14:textFill>
            <w14:solidFill>
              <w14:schemeClr w14:val="tx1"/>
            </w14:solidFill>
          </w14:textFill>
        </w:rPr>
        <w:t>负责做好本辖区不动产权属争议当事人、不动产权属争议信访事项信访人及相关人员的政策法律宣传和解释劝导等维护社会稳定工作。</w:t>
      </w:r>
    </w:p>
    <w:p w14:paraId="1824DF73">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（二）县自然资源局。</w:t>
      </w:r>
      <w:r>
        <w:rPr>
          <w:rFonts w:hint="eastAsia" w:ascii="仿宋_GB2312" w:eastAsia="仿宋_GB2312"/>
          <w:b/>
          <w:color w:val="000000" w:themeColor="text1"/>
          <w:sz w:val="32"/>
          <w:szCs w:val="32"/>
          <w14:textFill>
            <w14:solidFill>
              <w14:schemeClr w14:val="tx1"/>
            </w14:solidFill>
          </w14:textFill>
        </w:rPr>
        <w:t>一是</w:t>
      </w:r>
      <w:r>
        <w:rPr>
          <w:rFonts w:hint="eastAsia" w:ascii="仿宋_GB2312" w:eastAsia="仿宋_GB2312"/>
          <w:color w:val="000000" w:themeColor="text1"/>
          <w:sz w:val="32"/>
          <w:szCs w:val="32"/>
          <w14:textFill>
            <w14:solidFill>
              <w14:schemeClr w14:val="tx1"/>
            </w14:solidFill>
          </w14:textFill>
        </w:rPr>
        <w:t>受理和处理单位与单位之间发生的不动产权属争议案件；街道办事处行政管辖范围内的公民之间、公民与单位之间发生的不动产权属争议案件；跨乡（镇）行政区域的不动产权属争议案件；上级机关指定受理的不动产权属争议案件。对调解不成功的争议案件负责提出处理意见并起草不动产权属争议处理决定书，经县</w:t>
      </w:r>
      <w:r>
        <w:rPr>
          <w:rFonts w:hint="eastAsia" w:ascii="仿宋_GB2312" w:eastAsia="仿宋_GB2312"/>
          <w:color w:val="000000" w:themeColor="text1"/>
          <w:sz w:val="32"/>
          <w:szCs w:val="32"/>
          <w:lang w:val="en-US" w:eastAsia="zh-CN"/>
          <w14:textFill>
            <w14:solidFill>
              <w14:schemeClr w14:val="tx1"/>
            </w14:solidFill>
          </w14:textFill>
        </w:rPr>
        <w:t>自然资源局法制审核机构进行法制审核后，报县</w:t>
      </w:r>
      <w:r>
        <w:rPr>
          <w:rFonts w:hint="eastAsia" w:ascii="仿宋_GB2312" w:eastAsia="仿宋_GB2312"/>
          <w:color w:val="000000" w:themeColor="text1"/>
          <w:sz w:val="32"/>
          <w:szCs w:val="32"/>
          <w14:textFill>
            <w14:solidFill>
              <w14:schemeClr w14:val="tx1"/>
            </w14:solidFill>
          </w14:textFill>
        </w:rPr>
        <w:t>司法局合法性审查同意，</w:t>
      </w:r>
      <w:r>
        <w:rPr>
          <w:rFonts w:hint="eastAsia" w:ascii="仿宋_GB2312" w:eastAsia="仿宋_GB2312"/>
          <w:color w:val="000000" w:themeColor="text1"/>
          <w:sz w:val="32"/>
          <w:szCs w:val="32"/>
          <w:lang w:val="en-US" w:eastAsia="zh-CN"/>
          <w14:textFill>
            <w14:solidFill>
              <w14:schemeClr w14:val="tx1"/>
            </w14:solidFill>
          </w14:textFill>
        </w:rPr>
        <w:t>再</w:t>
      </w:r>
      <w:r>
        <w:rPr>
          <w:rFonts w:hint="eastAsia" w:ascii="仿宋_GB2312" w:eastAsia="仿宋_GB2312"/>
          <w:color w:val="000000" w:themeColor="text1"/>
          <w:sz w:val="32"/>
          <w:szCs w:val="32"/>
          <w14:textFill>
            <w14:solidFill>
              <w14:schemeClr w14:val="tx1"/>
            </w14:solidFill>
          </w14:textFill>
        </w:rPr>
        <w:t>上报县人民政府做出处理决定。对以上处理决定已申请行政复议的负责做好复议答辩工作；负责对当事人不服行政复议决定向人民法院提起行政诉讼(包括一审、终审、申请再审)案件的答辩和出庭应诉等具体工作。</w:t>
      </w:r>
      <w:r>
        <w:rPr>
          <w:rFonts w:hint="eastAsia" w:ascii="仿宋_GB2312" w:eastAsia="仿宋_GB2312"/>
          <w:b/>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积极配合协助上级不动产权属争议调处机关对跨县、市、省不动产权属争议的调处工作。</w:t>
      </w:r>
      <w:r>
        <w:rPr>
          <w:rFonts w:hint="eastAsia" w:ascii="仿宋_GB2312" w:eastAsia="仿宋_GB2312"/>
          <w:b/>
          <w:bCs/>
          <w:color w:val="000000" w:themeColor="text1"/>
          <w:sz w:val="32"/>
          <w:szCs w:val="32"/>
          <w14:textFill>
            <w14:solidFill>
              <w14:schemeClr w14:val="tx1"/>
            </w14:solidFill>
          </w14:textFill>
        </w:rPr>
        <w:t>三是</w:t>
      </w:r>
      <w:r>
        <w:rPr>
          <w:rFonts w:hint="eastAsia" w:ascii="仿宋_GB2312" w:eastAsia="仿宋_GB2312"/>
          <w:color w:val="000000" w:themeColor="text1"/>
          <w:sz w:val="32"/>
          <w:szCs w:val="32"/>
          <w14:textFill>
            <w14:solidFill>
              <w14:schemeClr w14:val="tx1"/>
            </w14:solidFill>
          </w14:textFill>
        </w:rPr>
        <w:t>积极协助县司法局开展因当事人不服乡（镇）人民政府做出处理决定申请行政复议的具体工作。</w:t>
      </w:r>
      <w:r>
        <w:rPr>
          <w:rFonts w:hint="eastAsia" w:ascii="仿宋_GB2312" w:eastAsia="仿宋_GB2312"/>
          <w:b/>
          <w:color w:val="000000" w:themeColor="text1"/>
          <w:sz w:val="32"/>
          <w:szCs w:val="32"/>
          <w14:textFill>
            <w14:solidFill>
              <w14:schemeClr w14:val="tx1"/>
            </w14:solidFill>
          </w14:textFill>
        </w:rPr>
        <w:t>四是</w:t>
      </w:r>
      <w:r>
        <w:rPr>
          <w:rFonts w:hint="eastAsia" w:ascii="仿宋_GB2312" w:eastAsia="仿宋_GB2312"/>
          <w:color w:val="000000" w:themeColor="text1"/>
          <w:sz w:val="32"/>
          <w:szCs w:val="32"/>
          <w14:textFill>
            <w14:solidFill>
              <w14:schemeClr w14:val="tx1"/>
            </w14:solidFill>
          </w14:textFill>
        </w:rPr>
        <w:t>对全县和各乡（镇）不动产权属争议调处工作人员开展业务培训工作。五是指导和督促乡（镇）人民政府对不动产权属争议的调处工作。</w:t>
      </w:r>
    </w:p>
    <w:p w14:paraId="718599F6">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（三）县林业局。一是</w:t>
      </w:r>
      <w:r>
        <w:rPr>
          <w:rFonts w:hint="eastAsia" w:ascii="仿宋_GB2312" w:eastAsia="仿宋_GB2312"/>
          <w:color w:val="000000" w:themeColor="text1"/>
          <w:sz w:val="32"/>
          <w:szCs w:val="32"/>
          <w14:textFill>
            <w14:solidFill>
              <w14:schemeClr w14:val="tx1"/>
            </w14:solidFill>
          </w14:textFill>
        </w:rPr>
        <w:t>为县、乡（镇）两级不动产权属争议调处机构涉林纠纷提供林业专业技术支持、林地地形图图纸有关争议山场的档案资料。并协同县以上自然资源主管部门办理调处山林权属争议的具体工作，负责派出专业技术人员到实地对争议山场进行现场勘验确定争议区域。</w:t>
      </w:r>
      <w:r>
        <w:rPr>
          <w:rFonts w:hint="eastAsia" w:ascii="仿宋_GB2312" w:eastAsia="仿宋_GB2312"/>
          <w:b/>
          <w:bCs/>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负责支持乡（镇）人民政府对2004年至2008年林业产权制度改革期间及其后，村民农户提出没有进行林权“首次登记”发生的林权“漏登、错登、重登”等问题需要进行的现场勘查工作和林权登记的审查核实工作，并提出后续处理意见。</w:t>
      </w:r>
      <w:r>
        <w:rPr>
          <w:rFonts w:hint="eastAsia" w:ascii="仿宋_GB2312" w:eastAsia="仿宋_GB2312"/>
          <w:b/>
          <w:bCs/>
          <w:color w:val="000000" w:themeColor="text1"/>
          <w:sz w:val="32"/>
          <w:szCs w:val="32"/>
          <w14:textFill>
            <w14:solidFill>
              <w14:schemeClr w14:val="tx1"/>
            </w14:solidFill>
          </w14:textFill>
        </w:rPr>
        <w:t>三是</w:t>
      </w:r>
      <w:r>
        <w:rPr>
          <w:rFonts w:hint="eastAsia" w:ascii="仿宋_GB2312" w:eastAsia="仿宋_GB2312"/>
          <w:color w:val="000000" w:themeColor="text1"/>
          <w:sz w:val="32"/>
          <w:szCs w:val="32"/>
          <w14:textFill>
            <w14:solidFill>
              <w14:schemeClr w14:val="tx1"/>
            </w14:solidFill>
          </w14:textFill>
        </w:rPr>
        <w:t>负责指导全县乡（镇）林地承包经营纠纷，山林流转合同纠纷的调处，并参与重点纠纷案件的调处。</w:t>
      </w:r>
      <w:r>
        <w:rPr>
          <w:rFonts w:hint="eastAsia" w:ascii="仿宋_GB2312" w:eastAsia="仿宋_GB2312"/>
          <w:b/>
          <w:bCs/>
          <w:color w:val="000000" w:themeColor="text1"/>
          <w:sz w:val="32"/>
          <w:szCs w:val="32"/>
          <w14:textFill>
            <w14:solidFill>
              <w14:schemeClr w14:val="tx1"/>
            </w14:solidFill>
          </w14:textFill>
        </w:rPr>
        <w:t>四是</w:t>
      </w:r>
      <w:r>
        <w:rPr>
          <w:rFonts w:hint="eastAsia" w:ascii="仿宋_GB2312" w:eastAsia="仿宋_GB2312"/>
          <w:color w:val="000000" w:themeColor="text1"/>
          <w:sz w:val="32"/>
          <w:szCs w:val="32"/>
          <w14:textFill>
            <w14:solidFill>
              <w14:schemeClr w14:val="tx1"/>
            </w14:solidFill>
          </w14:textFill>
        </w:rPr>
        <w:t>每年度组织县、乡（镇）二级不动产权属争议调处工作人员进行涉林纠纷中有关林业知识的业务培训。</w:t>
      </w:r>
    </w:p>
    <w:p w14:paraId="477F1B58">
      <w:pPr>
        <w:spacing w:line="560" w:lineRule="exact"/>
        <w:ind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（四）县司法局。一是</w:t>
      </w:r>
      <w:r>
        <w:rPr>
          <w:rFonts w:hint="eastAsia" w:ascii="仿宋_GB2312" w:eastAsia="仿宋_GB2312"/>
          <w:color w:val="000000" w:themeColor="text1"/>
          <w:sz w:val="32"/>
          <w:szCs w:val="32"/>
          <w14:textFill>
            <w14:solidFill>
              <w14:schemeClr w14:val="tx1"/>
            </w14:solidFill>
          </w14:textFill>
        </w:rPr>
        <w:t>负责对以县人民政府名义做出的不动产权属争议处理决定进行合法性审查。</w:t>
      </w:r>
      <w:r>
        <w:rPr>
          <w:rFonts w:hint="eastAsia" w:ascii="仿宋_GB2312" w:eastAsia="仿宋_GB2312"/>
          <w:b/>
          <w:bCs/>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牵头负责以县人民政府为被申请人、被告的行政复议、行政诉讼案件的行政复议和行政诉讼出庭应诉等相关工作。</w:t>
      </w:r>
      <w:r>
        <w:rPr>
          <w:rFonts w:hint="eastAsia" w:ascii="仿宋_GB2312" w:eastAsia="仿宋_GB2312"/>
          <w:b/>
          <w:bCs/>
          <w:color w:val="000000" w:themeColor="text1"/>
          <w:sz w:val="32"/>
          <w:szCs w:val="32"/>
          <w14:textFill>
            <w14:solidFill>
              <w14:schemeClr w14:val="tx1"/>
            </w14:solidFill>
          </w14:textFill>
        </w:rPr>
        <w:t>三是</w:t>
      </w:r>
      <w:r>
        <w:rPr>
          <w:rFonts w:hint="eastAsia" w:ascii="仿宋_GB2312" w:eastAsia="仿宋_GB2312"/>
          <w:color w:val="000000" w:themeColor="text1"/>
          <w:sz w:val="32"/>
          <w:szCs w:val="32"/>
          <w14:textFill>
            <w14:solidFill>
              <w14:schemeClr w14:val="tx1"/>
            </w14:solidFill>
          </w14:textFill>
        </w:rPr>
        <w:t>负责对乡（镇）人民政府做出处理决定的行政复议具体工作(组织行政复议调查取证，起草行政复议决定书文稿并报大余县人民政府做出行政复议决定)。</w:t>
      </w:r>
    </w:p>
    <w:p w14:paraId="30D21DFA">
      <w:pPr>
        <w:spacing w:line="560" w:lineRule="exact"/>
        <w:ind w:firstLine="643"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（五）县</w:t>
      </w:r>
      <w:r>
        <w:rPr>
          <w:rFonts w:hint="eastAsia" w:ascii="仿宋_GB2312" w:eastAsia="仿宋_GB2312"/>
          <w:b/>
          <w:bCs/>
          <w:color w:val="000000" w:themeColor="text1"/>
          <w:sz w:val="32"/>
          <w:szCs w:val="32"/>
          <w:lang w:val="en-US" w:eastAsia="zh-CN"/>
          <w14:textFill>
            <w14:solidFill>
              <w14:schemeClr w14:val="tx1"/>
            </w14:solidFill>
          </w14:textFill>
        </w:rPr>
        <w:t>委</w:t>
      </w:r>
      <w:r>
        <w:rPr>
          <w:rFonts w:hint="eastAsia" w:ascii="仿宋_GB2312" w:eastAsia="仿宋_GB2312"/>
          <w:b/>
          <w:bCs/>
          <w:color w:val="000000" w:themeColor="text1"/>
          <w:sz w:val="32"/>
          <w:szCs w:val="32"/>
          <w14:textFill>
            <w14:solidFill>
              <w14:schemeClr w14:val="tx1"/>
            </w14:solidFill>
          </w14:textFill>
        </w:rPr>
        <w:t>信访局。</w:t>
      </w:r>
      <w:r>
        <w:rPr>
          <w:rFonts w:hint="eastAsia" w:ascii="仿宋_GB2312" w:eastAsia="仿宋_GB2312"/>
          <w:color w:val="000000" w:themeColor="text1"/>
          <w:sz w:val="32"/>
          <w:szCs w:val="32"/>
          <w14:textFill>
            <w14:solidFill>
              <w14:schemeClr w14:val="tx1"/>
            </w14:solidFill>
          </w14:textFill>
        </w:rPr>
        <w:t>负责接待群众来信来访，</w:t>
      </w:r>
      <w:r>
        <w:rPr>
          <w:rFonts w:hint="eastAsia" w:ascii="仿宋_GB2312" w:eastAsia="仿宋_GB2312"/>
          <w:color w:val="000000" w:themeColor="text1"/>
          <w:sz w:val="32"/>
          <w:szCs w:val="32"/>
          <w:lang w:val="en-US" w:eastAsia="zh-CN"/>
          <w14:textFill>
            <w14:solidFill>
              <w14:schemeClr w14:val="tx1"/>
            </w14:solidFill>
          </w14:textFill>
        </w:rPr>
        <w:t>详细登记</w:t>
      </w:r>
      <w:r>
        <w:rPr>
          <w:rFonts w:hint="eastAsia" w:ascii="仿宋_GB2312" w:eastAsia="仿宋_GB2312"/>
          <w:color w:val="000000" w:themeColor="text1"/>
          <w:sz w:val="32"/>
          <w:szCs w:val="32"/>
          <w14:textFill>
            <w14:solidFill>
              <w14:schemeClr w14:val="tx1"/>
            </w14:solidFill>
          </w14:textFill>
        </w:rPr>
        <w:t>来访群众反映问题的具体情况，</w:t>
      </w:r>
      <w:r>
        <w:rPr>
          <w:rFonts w:hint="eastAsia" w:ascii="仿宋_GB2312" w:eastAsia="仿宋_GB2312"/>
          <w:color w:val="000000" w:themeColor="text1"/>
          <w:sz w:val="32"/>
          <w:szCs w:val="32"/>
          <w:lang w:val="en-US" w:eastAsia="zh-CN"/>
          <w14:textFill>
            <w14:solidFill>
              <w14:schemeClr w14:val="tx1"/>
            </w14:solidFill>
          </w14:textFill>
        </w:rPr>
        <w:t>并及时转交责任单位，</w:t>
      </w:r>
      <w:r>
        <w:rPr>
          <w:rFonts w:hint="eastAsia" w:ascii="仿宋_GB2312" w:eastAsia="仿宋_GB2312"/>
          <w:color w:val="000000" w:themeColor="text1"/>
          <w:sz w:val="32"/>
          <w:szCs w:val="32"/>
          <w14:textFill>
            <w14:solidFill>
              <w14:schemeClr w14:val="tx1"/>
            </w14:solidFill>
          </w14:textFill>
        </w:rPr>
        <w:t>综合分析梳理各类</w:t>
      </w:r>
      <w:r>
        <w:rPr>
          <w:rFonts w:hint="eastAsia" w:ascii="仿宋_GB2312" w:eastAsia="仿宋_GB2312"/>
          <w:color w:val="000000" w:themeColor="text1"/>
          <w:sz w:val="32"/>
          <w:szCs w:val="32"/>
          <w:lang w:val="en-US" w:eastAsia="zh-CN"/>
          <w14:textFill>
            <w14:solidFill>
              <w14:schemeClr w14:val="tx1"/>
            </w14:solidFill>
          </w14:textFill>
        </w:rPr>
        <w:t>不动产权属争议</w:t>
      </w:r>
      <w:r>
        <w:rPr>
          <w:rFonts w:hint="eastAsia" w:ascii="仿宋_GB2312" w:eastAsia="仿宋_GB2312"/>
          <w:color w:val="000000" w:themeColor="text1"/>
          <w:sz w:val="32"/>
          <w:szCs w:val="32"/>
          <w14:textFill>
            <w14:solidFill>
              <w14:schemeClr w14:val="tx1"/>
            </w14:solidFill>
          </w14:textFill>
        </w:rPr>
        <w:t>矛盾纠纷，提出解决问题的办法和建议，密切配合不动产权属争议调处工作，</w:t>
      </w:r>
      <w:r>
        <w:rPr>
          <w:rFonts w:hint="eastAsia" w:ascii="仿宋_GB2312" w:eastAsia="仿宋_GB2312"/>
          <w:color w:val="000000" w:themeColor="text1"/>
          <w:sz w:val="32"/>
          <w:szCs w:val="32"/>
          <w:lang w:val="en-US" w:eastAsia="zh-CN"/>
          <w14:textFill>
            <w14:solidFill>
              <w14:schemeClr w14:val="tx1"/>
            </w14:solidFill>
          </w14:textFill>
        </w:rPr>
        <w:t>配合公安部门</w:t>
      </w:r>
      <w:r>
        <w:rPr>
          <w:rFonts w:hint="eastAsia" w:ascii="仿宋_GB2312" w:eastAsia="仿宋_GB2312"/>
          <w:color w:val="000000" w:themeColor="text1"/>
          <w:sz w:val="32"/>
          <w:szCs w:val="32"/>
          <w14:textFill>
            <w14:solidFill>
              <w14:schemeClr w14:val="tx1"/>
            </w14:solidFill>
          </w14:textFill>
        </w:rPr>
        <w:t>对重复访、缠访、越级上访、群体上访</w:t>
      </w:r>
      <w:r>
        <w:rPr>
          <w:rFonts w:hint="eastAsia" w:ascii="仿宋_GB2312" w:eastAsia="仿宋_GB2312"/>
          <w:color w:val="000000" w:themeColor="text1"/>
          <w:sz w:val="32"/>
          <w:szCs w:val="32"/>
          <w:lang w:val="en-US" w:eastAsia="zh-CN"/>
          <w14:textFill>
            <w14:solidFill>
              <w14:schemeClr w14:val="tx1"/>
            </w14:solidFill>
          </w14:textFill>
        </w:rPr>
        <w:t>事项</w:t>
      </w:r>
      <w:r>
        <w:rPr>
          <w:rFonts w:hint="eastAsia" w:ascii="仿宋_GB2312" w:eastAsia="仿宋_GB2312"/>
          <w:color w:val="000000" w:themeColor="text1"/>
          <w:sz w:val="32"/>
          <w:szCs w:val="32"/>
          <w14:textFill>
            <w14:solidFill>
              <w14:schemeClr w14:val="tx1"/>
            </w14:solidFill>
          </w14:textFill>
        </w:rPr>
        <w:t>进行</w:t>
      </w:r>
      <w:r>
        <w:rPr>
          <w:rFonts w:hint="eastAsia" w:ascii="仿宋_GB2312" w:eastAsia="仿宋_GB2312"/>
          <w:color w:val="000000" w:themeColor="text1"/>
          <w:sz w:val="32"/>
          <w:szCs w:val="32"/>
          <w:lang w:val="en-US" w:eastAsia="zh-CN"/>
          <w14:textFill>
            <w14:solidFill>
              <w14:schemeClr w14:val="tx1"/>
            </w14:solidFill>
          </w14:textFill>
        </w:rPr>
        <w:t>依法处理</w:t>
      </w:r>
      <w:r>
        <w:rPr>
          <w:rFonts w:hint="eastAsia" w:ascii="仿宋_GB2312" w:eastAsia="仿宋_GB2312"/>
          <w:color w:val="000000" w:themeColor="text1"/>
          <w:sz w:val="32"/>
          <w:szCs w:val="32"/>
          <w14:textFill>
            <w14:solidFill>
              <w14:schemeClr w14:val="tx1"/>
            </w14:solidFill>
          </w14:textFill>
        </w:rPr>
        <w:t>。</w:t>
      </w:r>
    </w:p>
    <w:p w14:paraId="24D60F14">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（六）县委政法委。</w:t>
      </w:r>
      <w:r>
        <w:rPr>
          <w:rFonts w:ascii="仿宋_GB2312" w:eastAsia="仿宋_GB2312"/>
          <w:color w:val="000000" w:themeColor="text1"/>
          <w:sz w:val="32"/>
          <w:szCs w:val="32"/>
          <w14:textFill>
            <w14:solidFill>
              <w14:schemeClr w14:val="tx1"/>
            </w14:solidFill>
          </w14:textFill>
        </w:rPr>
        <w:t>负责指导和督促司法机关依法调处重大不动产权属争议案件。</w:t>
      </w:r>
    </w:p>
    <w:p w14:paraId="19EA0787">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（七）县委编办。</w:t>
      </w:r>
      <w:r>
        <w:rPr>
          <w:rFonts w:ascii="仿宋_GB2312" w:eastAsia="仿宋_GB2312"/>
          <w:color w:val="000000" w:themeColor="text1"/>
          <w:sz w:val="32"/>
          <w:szCs w:val="32"/>
          <w14:textFill>
            <w14:solidFill>
              <w14:schemeClr w14:val="tx1"/>
            </w14:solidFill>
          </w14:textFill>
        </w:rPr>
        <w:t>协助完善</w:t>
      </w:r>
      <w:r>
        <w:rPr>
          <w:rFonts w:hint="eastAsia" w:ascii="仿宋_GB2312" w:eastAsia="仿宋_GB2312"/>
          <w:color w:val="000000" w:themeColor="text1"/>
          <w:sz w:val="32"/>
          <w:szCs w:val="32"/>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级不动产权属争议调处机制，协助督促指导</w:t>
      </w:r>
      <w:r>
        <w:rPr>
          <w:rFonts w:hint="eastAsia" w:ascii="仿宋_GB2312" w:eastAsia="仿宋_GB2312"/>
          <w:color w:val="000000" w:themeColor="text1"/>
          <w:sz w:val="32"/>
          <w:szCs w:val="32"/>
          <w14:textFill>
            <w14:solidFill>
              <w14:schemeClr w14:val="tx1"/>
            </w14:solidFill>
          </w14:textFill>
        </w:rPr>
        <w:t>乡、村</w:t>
      </w:r>
      <w:r>
        <w:rPr>
          <w:rFonts w:ascii="仿宋_GB2312" w:eastAsia="仿宋_GB2312"/>
          <w:color w:val="000000" w:themeColor="text1"/>
          <w:sz w:val="32"/>
          <w:szCs w:val="32"/>
          <w14:textFill>
            <w14:solidFill>
              <w14:schemeClr w14:val="tx1"/>
            </w14:solidFill>
          </w14:textFill>
        </w:rPr>
        <w:t>建立健全不动产权属争议调处工作机制，增强调处工作力量。</w:t>
      </w:r>
    </w:p>
    <w:p w14:paraId="36CEB277">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（八）县民政局。</w:t>
      </w:r>
      <w:r>
        <w:rPr>
          <w:rFonts w:ascii="仿宋_GB2312" w:eastAsia="仿宋_GB2312"/>
          <w:color w:val="000000" w:themeColor="text1"/>
          <w:sz w:val="32"/>
          <w:szCs w:val="32"/>
          <w14:textFill>
            <w14:solidFill>
              <w14:schemeClr w14:val="tx1"/>
            </w14:solidFill>
          </w14:textFill>
        </w:rPr>
        <w:t>协助</w:t>
      </w:r>
      <w:r>
        <w:rPr>
          <w:rFonts w:hint="eastAsia" w:ascii="仿宋_GB2312" w:eastAsia="仿宋_GB2312"/>
          <w:color w:val="000000" w:themeColor="text1"/>
          <w:sz w:val="32"/>
          <w:szCs w:val="32"/>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自然资源</w:t>
      </w:r>
      <w:r>
        <w:rPr>
          <w:rFonts w:hint="eastAsia" w:ascii="仿宋_GB2312" w:eastAsia="仿宋_GB2312"/>
          <w:color w:val="000000" w:themeColor="text1"/>
          <w:sz w:val="32"/>
          <w:szCs w:val="32"/>
          <w14:textFill>
            <w14:solidFill>
              <w14:schemeClr w14:val="tx1"/>
            </w14:solidFill>
          </w14:textFill>
        </w:rPr>
        <w:t>局</w:t>
      </w:r>
      <w:r>
        <w:rPr>
          <w:rFonts w:ascii="仿宋_GB2312" w:eastAsia="仿宋_GB2312"/>
          <w:color w:val="000000" w:themeColor="text1"/>
          <w:sz w:val="32"/>
          <w:szCs w:val="32"/>
          <w14:textFill>
            <w14:solidFill>
              <w14:schemeClr w14:val="tx1"/>
            </w14:solidFill>
          </w14:textFill>
        </w:rPr>
        <w:t>做好跨行政区域的土地权属争议调处工作。</w:t>
      </w:r>
    </w:p>
    <w:p w14:paraId="2B02F12B">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（九）县住房和城乡建设局。</w:t>
      </w:r>
      <w:r>
        <w:rPr>
          <w:rFonts w:ascii="仿宋_GB2312" w:eastAsia="仿宋_GB2312"/>
          <w:color w:val="000000" w:themeColor="text1"/>
          <w:sz w:val="32"/>
          <w:szCs w:val="32"/>
          <w14:textFill>
            <w14:solidFill>
              <w14:schemeClr w14:val="tx1"/>
            </w14:solidFill>
          </w14:textFill>
        </w:rPr>
        <w:t>协助</w:t>
      </w:r>
      <w:r>
        <w:rPr>
          <w:rFonts w:hint="eastAsia" w:ascii="仿宋_GB2312" w:eastAsia="仿宋_GB2312"/>
          <w:color w:val="000000" w:themeColor="text1"/>
          <w:sz w:val="32"/>
          <w:szCs w:val="32"/>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自然资源</w:t>
      </w:r>
      <w:r>
        <w:rPr>
          <w:rFonts w:hint="eastAsia" w:ascii="仿宋_GB2312" w:eastAsia="仿宋_GB2312"/>
          <w:color w:val="000000" w:themeColor="text1"/>
          <w:sz w:val="32"/>
          <w:szCs w:val="32"/>
          <w14:textFill>
            <w14:solidFill>
              <w14:schemeClr w14:val="tx1"/>
            </w14:solidFill>
          </w14:textFill>
        </w:rPr>
        <w:t>局</w:t>
      </w:r>
      <w:r>
        <w:rPr>
          <w:rFonts w:ascii="仿宋_GB2312" w:eastAsia="仿宋_GB2312"/>
          <w:color w:val="000000" w:themeColor="text1"/>
          <w:sz w:val="32"/>
          <w:szCs w:val="32"/>
          <w14:textFill>
            <w14:solidFill>
              <w14:schemeClr w14:val="tx1"/>
            </w14:solidFill>
          </w14:textFill>
        </w:rPr>
        <w:t>做好不动产权属争议调处工作。</w:t>
      </w:r>
    </w:p>
    <w:p w14:paraId="0C4E0DA2">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（十）县水利局。</w:t>
      </w:r>
      <w:r>
        <w:rPr>
          <w:rFonts w:ascii="仿宋_GB2312" w:eastAsia="仿宋_GB2312"/>
          <w:color w:val="000000" w:themeColor="text1"/>
          <w:sz w:val="32"/>
          <w:szCs w:val="32"/>
          <w14:textFill>
            <w14:solidFill>
              <w14:schemeClr w14:val="tx1"/>
            </w14:solidFill>
          </w14:textFill>
        </w:rPr>
        <w:t>协助</w:t>
      </w:r>
      <w:r>
        <w:rPr>
          <w:rFonts w:hint="eastAsia" w:ascii="仿宋_GB2312" w:eastAsia="仿宋_GB2312"/>
          <w:color w:val="000000" w:themeColor="text1"/>
          <w:sz w:val="32"/>
          <w:szCs w:val="32"/>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自然资源</w:t>
      </w:r>
      <w:r>
        <w:rPr>
          <w:rFonts w:hint="eastAsia" w:ascii="仿宋_GB2312" w:eastAsia="仿宋_GB2312"/>
          <w:color w:val="000000" w:themeColor="text1"/>
          <w:sz w:val="32"/>
          <w:szCs w:val="32"/>
          <w14:textFill>
            <w14:solidFill>
              <w14:schemeClr w14:val="tx1"/>
            </w14:solidFill>
          </w14:textFill>
        </w:rPr>
        <w:t>局</w:t>
      </w:r>
      <w:r>
        <w:rPr>
          <w:rFonts w:ascii="仿宋_GB2312" w:eastAsia="仿宋_GB2312"/>
          <w:color w:val="000000" w:themeColor="text1"/>
          <w:sz w:val="32"/>
          <w:szCs w:val="32"/>
          <w14:textFill>
            <w14:solidFill>
              <w14:schemeClr w14:val="tx1"/>
            </w14:solidFill>
          </w14:textFill>
        </w:rPr>
        <w:t>做好水域用地、水利设施用地的权属争议调处工作。</w:t>
      </w:r>
    </w:p>
    <w:p w14:paraId="3F606C5C">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（十一）县农业农村局。</w:t>
      </w:r>
      <w:r>
        <w:rPr>
          <w:rFonts w:ascii="仿宋_GB2312" w:eastAsia="仿宋_GB2312"/>
          <w:color w:val="000000" w:themeColor="text1"/>
          <w:sz w:val="32"/>
          <w:szCs w:val="32"/>
          <w14:textFill>
            <w14:solidFill>
              <w14:schemeClr w14:val="tx1"/>
            </w14:solidFill>
          </w14:textFill>
        </w:rPr>
        <w:t>指导全</w:t>
      </w:r>
      <w:r>
        <w:rPr>
          <w:rFonts w:hint="eastAsia" w:ascii="仿宋_GB2312" w:eastAsia="仿宋_GB2312"/>
          <w:color w:val="000000" w:themeColor="text1"/>
          <w:sz w:val="32"/>
          <w:szCs w:val="32"/>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农村土地承包经营</w:t>
      </w:r>
      <w:r>
        <w:rPr>
          <w:rFonts w:hint="eastAsia" w:ascii="仿宋_GB2312" w:eastAsia="仿宋_GB2312"/>
          <w:color w:val="000000" w:themeColor="text1"/>
          <w:sz w:val="32"/>
          <w:szCs w:val="32"/>
          <w14:textFill>
            <w14:solidFill>
              <w14:schemeClr w14:val="tx1"/>
            </w14:solidFill>
          </w14:textFill>
        </w:rPr>
        <w:t>权权属争议</w:t>
      </w:r>
      <w:r>
        <w:rPr>
          <w:rFonts w:ascii="仿宋_GB2312" w:eastAsia="仿宋_GB2312"/>
          <w:color w:val="000000" w:themeColor="text1"/>
          <w:sz w:val="32"/>
          <w:szCs w:val="32"/>
          <w14:textFill>
            <w14:solidFill>
              <w14:schemeClr w14:val="tx1"/>
            </w14:solidFill>
          </w14:textFill>
        </w:rPr>
        <w:t>调处工作，协助</w:t>
      </w:r>
      <w:r>
        <w:rPr>
          <w:rFonts w:hint="eastAsia" w:ascii="仿宋_GB2312" w:eastAsia="仿宋_GB2312"/>
          <w:color w:val="000000" w:themeColor="text1"/>
          <w:sz w:val="32"/>
          <w:szCs w:val="32"/>
          <w14:textFill>
            <w14:solidFill>
              <w14:schemeClr w14:val="tx1"/>
            </w14:solidFill>
          </w14:textFill>
        </w:rPr>
        <w:t>县</w:t>
      </w:r>
      <w:r>
        <w:rPr>
          <w:rFonts w:ascii="仿宋_GB2312" w:eastAsia="仿宋_GB2312"/>
          <w:color w:val="000000" w:themeColor="text1"/>
          <w:sz w:val="32"/>
          <w:szCs w:val="32"/>
          <w14:textFill>
            <w14:solidFill>
              <w14:schemeClr w14:val="tx1"/>
            </w14:solidFill>
          </w14:textFill>
        </w:rPr>
        <w:t>自然资源</w:t>
      </w:r>
      <w:r>
        <w:rPr>
          <w:rFonts w:hint="eastAsia" w:ascii="仿宋_GB2312" w:eastAsia="仿宋_GB2312"/>
          <w:color w:val="000000" w:themeColor="text1"/>
          <w:sz w:val="32"/>
          <w:szCs w:val="32"/>
          <w14:textFill>
            <w14:solidFill>
              <w14:schemeClr w14:val="tx1"/>
            </w14:solidFill>
          </w14:textFill>
        </w:rPr>
        <w:t>局</w:t>
      </w:r>
      <w:r>
        <w:rPr>
          <w:rFonts w:ascii="仿宋_GB2312" w:eastAsia="仿宋_GB2312"/>
          <w:color w:val="000000" w:themeColor="text1"/>
          <w:sz w:val="32"/>
          <w:szCs w:val="32"/>
          <w14:textFill>
            <w14:solidFill>
              <w14:schemeClr w14:val="tx1"/>
            </w14:solidFill>
          </w14:textFill>
        </w:rPr>
        <w:t>做好</w:t>
      </w:r>
      <w:r>
        <w:rPr>
          <w:rFonts w:hint="eastAsia" w:ascii="仿宋_GB2312" w:eastAsia="仿宋_GB2312"/>
          <w:color w:val="000000" w:themeColor="text1"/>
          <w:sz w:val="32"/>
          <w:szCs w:val="32"/>
          <w14:textFill>
            <w14:solidFill>
              <w14:schemeClr w14:val="tx1"/>
            </w14:solidFill>
          </w14:textFill>
        </w:rPr>
        <w:t>不动产</w:t>
      </w:r>
      <w:r>
        <w:rPr>
          <w:rFonts w:ascii="仿宋_GB2312" w:eastAsia="仿宋_GB2312"/>
          <w:color w:val="000000" w:themeColor="text1"/>
          <w:sz w:val="32"/>
          <w:szCs w:val="32"/>
          <w14:textFill>
            <w14:solidFill>
              <w14:schemeClr w14:val="tx1"/>
            </w14:solidFill>
          </w14:textFill>
        </w:rPr>
        <w:t>权属争议调处工作。</w:t>
      </w:r>
    </w:p>
    <w:p w14:paraId="64F850A9">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（十二）县人民法院。一是</w:t>
      </w:r>
      <w:r>
        <w:rPr>
          <w:rFonts w:hint="eastAsia" w:ascii="仿宋_GB2312" w:eastAsia="仿宋_GB2312"/>
          <w:color w:val="000000" w:themeColor="text1"/>
          <w:sz w:val="32"/>
          <w:szCs w:val="32"/>
          <w14:textFill>
            <w14:solidFill>
              <w14:schemeClr w14:val="tx1"/>
            </w14:solidFill>
          </w14:textFill>
        </w:rPr>
        <w:t>主动介入和指导县自然资源局做好全县范围内“急、大、难”不动产权属争议案件的调处工作。</w:t>
      </w:r>
      <w:r>
        <w:rPr>
          <w:rFonts w:hint="eastAsia" w:ascii="仿宋_GB2312" w:eastAsia="仿宋_GB2312"/>
          <w:b/>
          <w:bCs/>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做好不动产权属争议相关政策和法律法规的宣传、咨询工作。</w:t>
      </w:r>
    </w:p>
    <w:p w14:paraId="65C25B37">
      <w:pPr>
        <w:spacing w:line="560" w:lineRule="exact"/>
        <w:ind w:firstLine="643"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（十三）县公安局。一是</w:t>
      </w:r>
      <w:r>
        <w:rPr>
          <w:rFonts w:hint="eastAsia" w:ascii="仿宋_GB2312" w:eastAsia="仿宋_GB2312"/>
          <w:color w:val="000000" w:themeColor="text1"/>
          <w:sz w:val="32"/>
          <w:szCs w:val="32"/>
          <w14:textFill>
            <w14:solidFill>
              <w14:schemeClr w14:val="tx1"/>
            </w14:solidFill>
          </w14:textFill>
        </w:rPr>
        <w:t>对借不动产权属争议聚众闹事、行凶、械斗，或哄抢、破坏国家、集体和公民的财产等违法犯罪活动依法予以打击。</w:t>
      </w:r>
      <w:r>
        <w:rPr>
          <w:rFonts w:hint="eastAsia" w:ascii="仿宋_GB2312" w:eastAsia="仿宋_GB2312"/>
          <w:b/>
          <w:bCs/>
          <w:color w:val="000000" w:themeColor="text1"/>
          <w:sz w:val="32"/>
          <w:szCs w:val="32"/>
          <w14:textFill>
            <w14:solidFill>
              <w14:schemeClr w14:val="tx1"/>
            </w14:solidFill>
          </w14:textFill>
        </w:rPr>
        <w:t>二是</w:t>
      </w:r>
      <w:r>
        <w:rPr>
          <w:rFonts w:hint="eastAsia" w:ascii="仿宋_GB2312" w:eastAsia="仿宋_GB2312"/>
          <w:color w:val="000000" w:themeColor="text1"/>
          <w:sz w:val="32"/>
          <w:szCs w:val="32"/>
          <w14:textFill>
            <w14:solidFill>
              <w14:schemeClr w14:val="tx1"/>
            </w14:solidFill>
          </w14:textFill>
        </w:rPr>
        <w:t>对借不动产权属争议违法越级上访、闹访缠访、群体上访的组织者依法进行处理。</w:t>
      </w:r>
    </w:p>
    <w:p w14:paraId="022EC8A4">
      <w:pPr>
        <w:spacing w:line="560" w:lineRule="exact"/>
        <w:ind w:firstLine="640" w:firstLineChars="200"/>
        <w:rPr>
          <w:rFonts w:hint="default" w:ascii="仿宋_GB2312" w:hAnsi="仿宋_GB2312" w:eastAsia="仿宋_GB2312" w:cs="仿宋_GB2312"/>
          <w:color w:val="000000" w:themeColor="text1"/>
          <w:w w:val="90"/>
          <w:sz w:val="32"/>
          <w:szCs w:val="32"/>
          <w:lang w:val="en-US"/>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eastAsia="仿宋_GB2312" w:cs="仿宋_GB2312"/>
          <w:color w:val="000000" w:themeColor="text1"/>
          <w:w w:val="95"/>
          <w:sz w:val="32"/>
          <w:szCs w:val="32"/>
          <w:lang w:val="en-US" w:eastAsia="zh-CN"/>
          <w14:textFill>
            <w14:solidFill>
              <w14:schemeClr w14:val="tx1"/>
            </w14:solidFill>
          </w14:textFill>
        </w:rPr>
        <w:t>1.大余县不动产权属争议调处领导小组组成人员名单</w:t>
      </w:r>
    </w:p>
    <w:p w14:paraId="2CBB7487">
      <w:pPr>
        <w:spacing w:line="560" w:lineRule="exact"/>
        <w:ind w:firstLine="1600" w:firstLineChars="5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不动产权属争议调处流程</w:t>
      </w:r>
    </w:p>
    <w:p w14:paraId="46E8FD3D">
      <w:pPr>
        <w:numPr>
          <w:ilvl w:val="0"/>
          <w:numId w:val="0"/>
        </w:numPr>
        <w:spacing w:line="560" w:lineRule="exact"/>
        <w:ind w:firstLine="1600" w:firstLineChars="5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不动产权属争议调解文书</w:t>
      </w:r>
    </w:p>
    <w:p w14:paraId="0E002B7D">
      <w:pPr>
        <w:numPr>
          <w:ilvl w:val="0"/>
          <w:numId w:val="0"/>
        </w:numPr>
        <w:spacing w:line="560" w:lineRule="exact"/>
        <w:ind w:firstLine="1600" w:firstLineChars="500"/>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《大余县xxx乡（镇）不动产权属争议工作台账》</w:t>
      </w:r>
    </w:p>
    <w:p w14:paraId="3421E5B5">
      <w:pPr>
        <w:numPr>
          <w:ilvl w:val="0"/>
          <w:numId w:val="0"/>
        </w:numPr>
        <w:spacing w:line="560" w:lineRule="exact"/>
        <w:rPr>
          <w:rFonts w:hint="eastAsia" w:ascii="仿宋_GB2312" w:hAnsi="仿宋_GB2312" w:eastAsia="仿宋_GB2312" w:cs="仿宋_GB2312"/>
          <w:color w:val="000000" w:themeColor="text1"/>
          <w:sz w:val="32"/>
          <w:szCs w:val="32"/>
          <w14:textFill>
            <w14:solidFill>
              <w14:schemeClr w14:val="tx1"/>
            </w14:solidFill>
          </w14:textFill>
        </w:rPr>
      </w:pPr>
    </w:p>
    <w:p w14:paraId="6269D018">
      <w:pPr>
        <w:numPr>
          <w:ilvl w:val="0"/>
          <w:numId w:val="0"/>
        </w:numPr>
        <w:spacing w:line="560" w:lineRule="exact"/>
        <w:rPr>
          <w:rFonts w:hint="eastAsia" w:ascii="仿宋_GB2312" w:hAnsi="仿宋_GB2312" w:eastAsia="仿宋_GB2312" w:cs="仿宋_GB2312"/>
          <w:color w:val="000000" w:themeColor="text1"/>
          <w:sz w:val="32"/>
          <w:szCs w:val="32"/>
          <w14:textFill>
            <w14:solidFill>
              <w14:schemeClr w14:val="tx1"/>
            </w14:solidFill>
          </w14:textFill>
        </w:rPr>
      </w:pPr>
    </w:p>
    <w:p w14:paraId="1B384920">
      <w:pPr>
        <w:numPr>
          <w:ilvl w:val="0"/>
          <w:numId w:val="0"/>
        </w:numPr>
        <w:spacing w:line="560" w:lineRule="exact"/>
        <w:rPr>
          <w:rFonts w:hint="eastAsia" w:ascii="仿宋_GB2312" w:hAnsi="仿宋_GB2312" w:eastAsia="仿宋_GB2312" w:cs="仿宋_GB2312"/>
          <w:color w:val="000000" w:themeColor="text1"/>
          <w:sz w:val="32"/>
          <w:szCs w:val="32"/>
          <w14:textFill>
            <w14:solidFill>
              <w14:schemeClr w14:val="tx1"/>
            </w14:solidFill>
          </w14:textFill>
        </w:rPr>
      </w:pPr>
    </w:p>
    <w:p w14:paraId="4734E2C8">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491C694D">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733BE1FB">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186A2B24">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645FE09B">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430C2D3D">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7979AF91">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6D6D8485">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215180ED">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5755BFA4">
      <w:pPr>
        <w:numPr>
          <w:ilvl w:val="0"/>
          <w:numId w:val="0"/>
        </w:numPr>
        <w:spacing w:line="560" w:lineRule="exact"/>
        <w:rPr>
          <w:rFonts w:hint="eastAsia" w:ascii="仿宋_GB2312" w:eastAsia="仿宋_GB2312"/>
          <w:color w:val="000000" w:themeColor="text1"/>
          <w:sz w:val="32"/>
          <w:szCs w:val="32"/>
          <w14:textFill>
            <w14:solidFill>
              <w14:schemeClr w14:val="tx1"/>
            </w14:solidFill>
          </w14:textFill>
        </w:rPr>
      </w:pPr>
    </w:p>
    <w:p w14:paraId="105A0CD4">
      <w:pPr>
        <w:spacing w:line="560" w:lineRule="exact"/>
        <w:rPr>
          <w:rFonts w:hint="eastAsia" w:ascii="仿宋" w:hAnsi="仿宋" w:eastAsia="仿宋" w:cs="仿宋"/>
          <w:b/>
          <w:bCs/>
          <w:sz w:val="32"/>
          <w:szCs w:val="32"/>
        </w:rPr>
      </w:pPr>
    </w:p>
    <w:p w14:paraId="0AC563DF">
      <w:pPr>
        <w:spacing w:line="560" w:lineRule="exact"/>
        <w:rPr>
          <w:rFonts w:hint="eastAsia" w:ascii="仿宋" w:hAnsi="仿宋" w:eastAsia="仿宋" w:cs="仿宋"/>
          <w:b/>
          <w:bCs/>
          <w:sz w:val="32"/>
          <w:szCs w:val="32"/>
        </w:rPr>
      </w:pPr>
    </w:p>
    <w:p w14:paraId="1BBF724B">
      <w:pPr>
        <w:spacing w:line="560" w:lineRule="exact"/>
        <w:rPr>
          <w:rFonts w:hint="eastAsia" w:ascii="仿宋" w:hAnsi="仿宋" w:eastAsia="仿宋" w:cs="仿宋"/>
          <w:b/>
          <w:bCs/>
          <w:sz w:val="32"/>
          <w:szCs w:val="32"/>
        </w:rPr>
      </w:pPr>
    </w:p>
    <w:p w14:paraId="7F24FB26">
      <w:pPr>
        <w:spacing w:line="560" w:lineRule="exact"/>
        <w:rPr>
          <w:rFonts w:hint="eastAsia" w:ascii="仿宋" w:hAnsi="仿宋" w:eastAsia="仿宋" w:cs="仿宋"/>
          <w:b/>
          <w:bCs/>
          <w:sz w:val="32"/>
          <w:szCs w:val="32"/>
        </w:rPr>
      </w:pPr>
    </w:p>
    <w:p w14:paraId="5336BC84">
      <w:pPr>
        <w:spacing w:line="560" w:lineRule="exact"/>
        <w:rPr>
          <w:rFonts w:hint="eastAsia" w:ascii="仿宋" w:hAnsi="仿宋" w:eastAsia="仿宋" w:cs="仿宋"/>
          <w:b/>
          <w:bCs/>
          <w:sz w:val="32"/>
          <w:szCs w:val="32"/>
        </w:rPr>
      </w:pPr>
    </w:p>
    <w:p w14:paraId="53BB0C51">
      <w:pPr>
        <w:spacing w:line="560" w:lineRule="exact"/>
        <w:rPr>
          <w:rFonts w:hint="eastAsia" w:ascii="仿宋" w:hAnsi="仿宋" w:eastAsia="仿宋" w:cs="仿宋"/>
          <w:b/>
          <w:bCs/>
          <w:sz w:val="32"/>
          <w:szCs w:val="32"/>
        </w:rPr>
      </w:pPr>
    </w:p>
    <w:p w14:paraId="1BFC98E0">
      <w:pPr>
        <w:spacing w:line="560" w:lineRule="exact"/>
        <w:rPr>
          <w:rFonts w:hint="eastAsia" w:ascii="仿宋_GB2312" w:hAnsi="仿宋_GB2312" w:eastAsia="仿宋_GB2312" w:cs="仿宋_GB2312"/>
          <w:color w:val="000000" w:themeColor="text1"/>
          <w:w w:val="95"/>
          <w:sz w:val="32"/>
          <w:szCs w:val="32"/>
          <w:lang w:val="en-US" w:eastAsia="zh-CN"/>
          <w14:textFill>
            <w14:solidFill>
              <w14:schemeClr w14:val="tx1"/>
            </w14:solidFill>
          </w14:textFill>
        </w:rPr>
      </w:pPr>
    </w:p>
    <w:p w14:paraId="085BEE20">
      <w:pPr>
        <w:spacing w:line="560" w:lineRule="exact"/>
        <w:rPr>
          <w:rFonts w:hint="eastAsia" w:ascii="仿宋_GB2312" w:hAnsi="仿宋_GB2312" w:eastAsia="仿宋_GB2312" w:cs="仿宋_GB2312"/>
          <w:color w:val="000000" w:themeColor="text1"/>
          <w:w w:val="95"/>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w w:val="95"/>
          <w:sz w:val="32"/>
          <w:szCs w:val="32"/>
          <w:lang w:val="en-US" w:eastAsia="zh-CN"/>
          <w14:textFill>
            <w14:solidFill>
              <w14:schemeClr w14:val="tx1"/>
            </w14:solidFill>
          </w14:textFill>
        </w:rPr>
        <w:t>附件1</w:t>
      </w:r>
    </w:p>
    <w:p w14:paraId="3CA007F2">
      <w:pPr>
        <w:spacing w:line="560" w:lineRule="exact"/>
        <w:jc w:val="center"/>
        <w:rPr>
          <w:rFonts w:hint="eastAsia" w:ascii="方正小标宋简体" w:hAnsi="方正小标宋简体" w:eastAsia="方正小标宋简体" w:cs="方正小标宋简体"/>
          <w:color w:val="000000" w:themeColor="text1"/>
          <w:w w:val="95"/>
          <w:sz w:val="44"/>
          <w:szCs w:val="44"/>
          <w:lang w:val="en-US" w:eastAsia="zh-CN"/>
          <w14:textFill>
            <w14:solidFill>
              <w14:schemeClr w14:val="tx1"/>
            </w14:solidFill>
          </w14:textFill>
        </w:rPr>
      </w:pPr>
    </w:p>
    <w:p w14:paraId="1DF5AD2C">
      <w:pPr>
        <w:spacing w:line="560" w:lineRule="exact"/>
        <w:jc w:val="center"/>
        <w:rPr>
          <w:rFonts w:hint="eastAsia" w:ascii="方正小标宋简体" w:hAnsi="方正小标宋简体" w:eastAsia="方正小标宋简体" w:cs="方正小标宋简体"/>
          <w:color w:val="000000" w:themeColor="text1"/>
          <w:w w:val="100"/>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w w:val="100"/>
          <w:sz w:val="44"/>
          <w:szCs w:val="44"/>
          <w:lang w:val="en-US" w:eastAsia="zh-CN"/>
          <w14:textFill>
            <w14:solidFill>
              <w14:schemeClr w14:val="tx1"/>
            </w14:solidFill>
          </w14:textFill>
        </w:rPr>
        <w:t>大余县不动产权属争议调处领导小组组成</w:t>
      </w:r>
    </w:p>
    <w:p w14:paraId="7E48BB48">
      <w:pPr>
        <w:spacing w:line="560" w:lineRule="exact"/>
        <w:jc w:val="center"/>
        <w:rPr>
          <w:rFonts w:hint="eastAsia" w:ascii="方正小标宋简体" w:hAnsi="方正小标宋简体" w:eastAsia="方正小标宋简体" w:cs="方正小标宋简体"/>
          <w:b/>
          <w:bCs/>
          <w:w w:val="100"/>
          <w:sz w:val="44"/>
          <w:szCs w:val="44"/>
        </w:rPr>
      </w:pPr>
      <w:r>
        <w:rPr>
          <w:rFonts w:hint="eastAsia" w:ascii="方正小标宋简体" w:hAnsi="方正小标宋简体" w:eastAsia="方正小标宋简体" w:cs="方正小标宋简体"/>
          <w:color w:val="000000" w:themeColor="text1"/>
          <w:w w:val="100"/>
          <w:sz w:val="44"/>
          <w:szCs w:val="44"/>
          <w:lang w:val="en-US" w:eastAsia="zh-CN"/>
          <w14:textFill>
            <w14:solidFill>
              <w14:schemeClr w14:val="tx1"/>
            </w14:solidFill>
          </w14:textFill>
        </w:rPr>
        <w:t>人员名单</w:t>
      </w:r>
    </w:p>
    <w:p w14:paraId="65857ADA">
      <w:pPr>
        <w:spacing w:line="560" w:lineRule="exact"/>
        <w:rPr>
          <w:rFonts w:hint="eastAsia" w:ascii="仿宋" w:hAnsi="仿宋" w:eastAsia="仿宋" w:cs="仿宋"/>
          <w:b w:val="0"/>
          <w:bCs w:val="0"/>
          <w:sz w:val="32"/>
          <w:szCs w:val="32"/>
        </w:rPr>
      </w:pPr>
    </w:p>
    <w:p w14:paraId="5B7CCE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组</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长：</w:t>
      </w:r>
      <w:r>
        <w:rPr>
          <w:rFonts w:hint="eastAsia" w:ascii="仿宋_GB2312" w:hAnsi="仿宋_GB2312" w:eastAsia="仿宋_GB2312" w:cs="仿宋_GB2312"/>
          <w:b w:val="0"/>
          <w:bCs w:val="0"/>
          <w:sz w:val="32"/>
          <w:szCs w:val="32"/>
          <w:lang w:val="en-US" w:eastAsia="zh-CN"/>
        </w:rPr>
        <w:t>叶永恒  县委常委、政法委书记</w:t>
      </w:r>
    </w:p>
    <w:p w14:paraId="7CFF0E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副</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组</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长：</w:t>
      </w:r>
      <w:r>
        <w:rPr>
          <w:rFonts w:hint="eastAsia" w:ascii="仿宋_GB2312" w:hAnsi="仿宋_GB2312" w:eastAsia="仿宋_GB2312" w:cs="仿宋_GB2312"/>
          <w:b w:val="0"/>
          <w:bCs w:val="0"/>
          <w:sz w:val="32"/>
          <w:szCs w:val="32"/>
          <w:lang w:val="en-US" w:eastAsia="zh-CN"/>
        </w:rPr>
        <w:t>江志林  县政府副县长</w:t>
      </w:r>
    </w:p>
    <w:p w14:paraId="61E6A3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成员单位</w:t>
      </w:r>
      <w:r>
        <w:rPr>
          <w:rFonts w:hint="eastAsia" w:ascii="仿宋_GB2312" w:hAnsi="仿宋_GB2312" w:eastAsia="仿宋_GB2312" w:cs="仿宋_GB2312"/>
          <w:b w:val="0"/>
          <w:bCs w:val="0"/>
          <w:sz w:val="32"/>
          <w:szCs w:val="32"/>
        </w:rPr>
        <w:t>：县自然资源局</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县林业局</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县司法局</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县委信访局</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县委政法委、</w:t>
      </w:r>
      <w:r>
        <w:rPr>
          <w:rFonts w:hint="eastAsia" w:ascii="仿宋_GB2312" w:hAnsi="仿宋_GB2312" w:eastAsia="仿宋_GB2312" w:cs="仿宋_GB2312"/>
          <w:b w:val="0"/>
          <w:bCs w:val="0"/>
          <w:sz w:val="32"/>
          <w:szCs w:val="32"/>
        </w:rPr>
        <w:t>县委编办</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县民政局、</w:t>
      </w:r>
      <w:r>
        <w:rPr>
          <w:rFonts w:hint="eastAsia" w:ascii="仿宋_GB2312" w:hAnsi="仿宋_GB2312" w:eastAsia="仿宋_GB2312" w:cs="仿宋_GB2312"/>
          <w:b w:val="0"/>
          <w:bCs w:val="0"/>
          <w:sz w:val="32"/>
          <w:szCs w:val="32"/>
        </w:rPr>
        <w:t>县住建局</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县水利局、</w:t>
      </w:r>
      <w:r>
        <w:rPr>
          <w:rFonts w:hint="eastAsia" w:ascii="仿宋_GB2312" w:hAnsi="仿宋_GB2312" w:eastAsia="仿宋_GB2312" w:cs="仿宋_GB2312"/>
          <w:b w:val="0"/>
          <w:bCs w:val="0"/>
          <w:sz w:val="32"/>
          <w:szCs w:val="32"/>
        </w:rPr>
        <w:t>县农业农村局</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县法院、县公安局、各乡镇。</w:t>
      </w:r>
    </w:p>
    <w:p w14:paraId="5115EB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themeColor="text1"/>
          <w:w w:val="100"/>
          <w:sz w:val="32"/>
          <w:szCs w:val="32"/>
          <w:lang w:val="en-US" w:eastAsia="zh-CN"/>
          <w14:textFill>
            <w14:solidFill>
              <w14:schemeClr w14:val="tx1"/>
            </w14:solidFill>
          </w14:textFill>
        </w:rPr>
        <w:t>县不动产权属争议调处领导小组办公室设在</w:t>
      </w:r>
      <w:r>
        <w:rPr>
          <w:rFonts w:hint="eastAsia" w:ascii="仿宋_GB2312" w:hAnsi="仿宋_GB2312" w:eastAsia="仿宋_GB2312" w:cs="仿宋_GB2312"/>
          <w:b w:val="0"/>
          <w:bCs w:val="0"/>
          <w:sz w:val="32"/>
          <w:szCs w:val="32"/>
        </w:rPr>
        <w:t>县自然资源局</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刘铭贵同志兼办公室主任。</w:t>
      </w:r>
    </w:p>
    <w:p w14:paraId="4476B47F">
      <w:pPr>
        <w:spacing w:line="560" w:lineRule="exact"/>
        <w:rPr>
          <w:rFonts w:hint="eastAsia" w:ascii="仿宋_GB2312" w:hAnsi="仿宋_GB2312" w:eastAsia="仿宋_GB2312" w:cs="仿宋_GB2312"/>
          <w:b/>
          <w:bCs/>
          <w:sz w:val="32"/>
          <w:szCs w:val="32"/>
        </w:rPr>
      </w:pPr>
    </w:p>
    <w:p w14:paraId="3CBFE8EB">
      <w:pPr>
        <w:spacing w:line="560" w:lineRule="exact"/>
        <w:rPr>
          <w:rFonts w:hint="eastAsia" w:ascii="仿宋" w:hAnsi="仿宋" w:eastAsia="仿宋" w:cs="仿宋"/>
          <w:b/>
          <w:bCs/>
          <w:sz w:val="32"/>
          <w:szCs w:val="32"/>
        </w:rPr>
      </w:pPr>
    </w:p>
    <w:p w14:paraId="18527C8A">
      <w:pPr>
        <w:spacing w:line="560" w:lineRule="exact"/>
        <w:rPr>
          <w:rFonts w:hint="eastAsia" w:ascii="仿宋" w:hAnsi="仿宋" w:eastAsia="仿宋" w:cs="仿宋"/>
          <w:b/>
          <w:bCs/>
          <w:sz w:val="32"/>
          <w:szCs w:val="32"/>
        </w:rPr>
      </w:pPr>
    </w:p>
    <w:p w14:paraId="549E1468">
      <w:pPr>
        <w:spacing w:line="560" w:lineRule="exact"/>
        <w:rPr>
          <w:rFonts w:hint="eastAsia" w:ascii="仿宋" w:hAnsi="仿宋" w:eastAsia="仿宋" w:cs="仿宋"/>
          <w:b/>
          <w:bCs/>
          <w:sz w:val="32"/>
          <w:szCs w:val="32"/>
        </w:rPr>
      </w:pPr>
    </w:p>
    <w:p w14:paraId="020E2AAD">
      <w:pPr>
        <w:spacing w:line="560" w:lineRule="exact"/>
        <w:rPr>
          <w:rFonts w:hint="eastAsia" w:ascii="仿宋" w:hAnsi="仿宋" w:eastAsia="仿宋" w:cs="仿宋"/>
          <w:b/>
          <w:bCs/>
          <w:sz w:val="32"/>
          <w:szCs w:val="32"/>
        </w:rPr>
      </w:pPr>
    </w:p>
    <w:p w14:paraId="0506DD9B">
      <w:pPr>
        <w:spacing w:line="560" w:lineRule="exact"/>
        <w:rPr>
          <w:rFonts w:hint="eastAsia" w:ascii="仿宋" w:hAnsi="仿宋" w:eastAsia="仿宋" w:cs="仿宋"/>
          <w:b/>
          <w:bCs/>
          <w:sz w:val="32"/>
          <w:szCs w:val="32"/>
        </w:rPr>
      </w:pPr>
    </w:p>
    <w:p w14:paraId="3F88B621">
      <w:pPr>
        <w:spacing w:line="560" w:lineRule="exact"/>
        <w:rPr>
          <w:rFonts w:hint="eastAsia" w:ascii="仿宋" w:hAnsi="仿宋" w:eastAsia="仿宋" w:cs="仿宋"/>
          <w:b/>
          <w:bCs/>
          <w:sz w:val="32"/>
          <w:szCs w:val="32"/>
        </w:rPr>
      </w:pPr>
    </w:p>
    <w:p w14:paraId="38C4805C">
      <w:pPr>
        <w:spacing w:line="560" w:lineRule="exact"/>
        <w:rPr>
          <w:rFonts w:hint="eastAsia" w:ascii="仿宋" w:hAnsi="仿宋" w:eastAsia="仿宋" w:cs="仿宋"/>
          <w:b/>
          <w:bCs/>
          <w:sz w:val="32"/>
          <w:szCs w:val="32"/>
        </w:rPr>
      </w:pPr>
    </w:p>
    <w:p w14:paraId="288CCF04">
      <w:pPr>
        <w:spacing w:line="560" w:lineRule="exact"/>
        <w:rPr>
          <w:rFonts w:hint="eastAsia" w:ascii="仿宋" w:hAnsi="仿宋" w:eastAsia="仿宋" w:cs="仿宋"/>
          <w:b/>
          <w:bCs/>
          <w:sz w:val="32"/>
          <w:szCs w:val="32"/>
        </w:rPr>
      </w:pPr>
    </w:p>
    <w:p w14:paraId="53A3D22A">
      <w:pPr>
        <w:spacing w:line="560" w:lineRule="exact"/>
        <w:rPr>
          <w:rFonts w:hint="eastAsia" w:ascii="仿宋" w:hAnsi="仿宋" w:eastAsia="仿宋" w:cs="仿宋"/>
          <w:b/>
          <w:bCs/>
          <w:sz w:val="32"/>
          <w:szCs w:val="32"/>
        </w:rPr>
      </w:pPr>
    </w:p>
    <w:p w14:paraId="451F73A8">
      <w:pPr>
        <w:spacing w:line="560" w:lineRule="exact"/>
        <w:rPr>
          <w:rFonts w:hint="eastAsia" w:ascii="仿宋" w:hAnsi="仿宋" w:eastAsia="仿宋" w:cs="仿宋"/>
          <w:b/>
          <w:bCs/>
          <w:sz w:val="32"/>
          <w:szCs w:val="32"/>
        </w:rPr>
      </w:pPr>
    </w:p>
    <w:p w14:paraId="25C77BB1">
      <w:pPr>
        <w:spacing w:line="560" w:lineRule="exact"/>
        <w:rPr>
          <w:rFonts w:hint="eastAsia" w:ascii="仿宋" w:hAnsi="仿宋" w:eastAsia="仿宋" w:cs="仿宋"/>
          <w:b/>
          <w:bCs/>
          <w:sz w:val="32"/>
          <w:szCs w:val="32"/>
        </w:rPr>
      </w:pPr>
    </w:p>
    <w:p w14:paraId="35A2111C">
      <w:pPr>
        <w:spacing w:line="560" w:lineRule="exact"/>
        <w:rPr>
          <w:rFonts w:hint="eastAsia" w:ascii="仿宋" w:hAnsi="仿宋" w:eastAsia="仿宋" w:cs="仿宋"/>
          <w:sz w:val="32"/>
          <w:szCs w:val="32"/>
          <w:lang w:val="en-US" w:eastAsia="zh-CN"/>
        </w:rPr>
      </w:pPr>
      <w:r>
        <w:rPr>
          <w:rFonts w:hint="eastAsia" w:ascii="仿宋" w:hAnsi="仿宋" w:eastAsia="仿宋" w:cs="仿宋"/>
          <w:b/>
          <w:bCs/>
          <w:sz w:val="32"/>
          <w:szCs w:val="32"/>
        </w:rPr>
        <w:t>附件</w:t>
      </w:r>
      <w:r>
        <w:rPr>
          <w:rFonts w:hint="eastAsia" w:ascii="仿宋" w:hAnsi="仿宋" w:eastAsia="仿宋" w:cs="仿宋"/>
          <w:sz w:val="32"/>
          <w:szCs w:val="32"/>
          <w:lang w:val="en-US" w:eastAsia="zh-CN"/>
        </w:rPr>
        <w:t>2</w:t>
      </w:r>
    </w:p>
    <w:p w14:paraId="62108EA9">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不动产权属争议调处流程</w:t>
      </w:r>
    </w:p>
    <w:p w14:paraId="629828EA">
      <w:pPr>
        <w:rPr>
          <w:rFonts w:hint="eastAsia"/>
          <w:sz w:val="32"/>
          <w:szCs w:val="32"/>
        </w:rPr>
      </w:pPr>
    </w:p>
    <w:p w14:paraId="68D42D20">
      <w:pPr>
        <w:jc w:val="center"/>
        <w:rPr>
          <w:rFonts w:hint="eastAsia" w:ascii="仿宋_GB2312" w:eastAsia="仿宋_GB2312"/>
          <w:color w:val="000000" w:themeColor="text1"/>
          <w:sz w:val="32"/>
          <w:szCs w:val="32"/>
          <w14:textFill>
            <w14:solidFill>
              <w14:schemeClr w14:val="tx1"/>
            </w14:solidFill>
          </w14:textFill>
        </w:rPr>
      </w:pPr>
      <w:r>
        <w:rPr>
          <w:rFonts w:hint="eastAsia"/>
          <w:b/>
          <w:bCs/>
          <w:sz w:val="32"/>
          <w:szCs w:val="32"/>
        </w:rPr>
        <w:drawing>
          <wp:anchor distT="3780155" distB="12065" distL="114300" distR="114300" simplePos="0" relativeHeight="251662336" behindDoc="0" locked="0" layoutInCell="1" allowOverlap="1">
            <wp:simplePos x="0" y="0"/>
            <wp:positionH relativeFrom="page">
              <wp:posOffset>3146425</wp:posOffset>
            </wp:positionH>
            <wp:positionV relativeFrom="paragraph">
              <wp:posOffset>4420870</wp:posOffset>
            </wp:positionV>
            <wp:extent cx="2286000" cy="1554480"/>
            <wp:effectExtent l="0" t="0" r="0" b="7620"/>
            <wp:wrapTopAndBottom/>
            <wp:docPr id="2" name="Shap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hape 20"/>
                    <pic:cNvPicPr>
                      <a:picLocks noChangeAspect="1"/>
                    </pic:cNvPicPr>
                  </pic:nvPicPr>
                  <pic:blipFill>
                    <a:blip r:embed="rId5"/>
                    <a:stretch>
                      <a:fillRect/>
                    </a:stretch>
                  </pic:blipFill>
                  <pic:spPr>
                    <a:xfrm>
                      <a:off x="0" y="0"/>
                      <a:ext cx="2286000" cy="1554480"/>
                    </a:xfrm>
                    <a:prstGeom prst="rect">
                      <a:avLst/>
                    </a:prstGeom>
                    <a:noFill/>
                    <a:ln>
                      <a:noFill/>
                    </a:ln>
                  </pic:spPr>
                </pic:pic>
              </a:graphicData>
            </a:graphic>
          </wp:anchor>
        </w:drawing>
      </w:r>
      <w:r>
        <w:rPr>
          <w:rFonts w:hint="eastAsia"/>
          <w:b/>
          <w:bCs/>
          <w:sz w:val="32"/>
          <w:szCs w:val="32"/>
        </w:rPr>
        <w:drawing>
          <wp:anchor distT="2399030" distB="0" distL="114300" distR="114300" simplePos="0" relativeHeight="251660288" behindDoc="0" locked="0" layoutInCell="1" allowOverlap="1">
            <wp:simplePos x="0" y="0"/>
            <wp:positionH relativeFrom="page">
              <wp:posOffset>1346200</wp:posOffset>
            </wp:positionH>
            <wp:positionV relativeFrom="paragraph">
              <wp:posOffset>3034030</wp:posOffset>
            </wp:positionV>
            <wp:extent cx="1804670" cy="2944495"/>
            <wp:effectExtent l="0" t="0" r="5080" b="8255"/>
            <wp:wrapTopAndBottom/>
            <wp:docPr id="4" name="Shap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hape 16"/>
                    <pic:cNvPicPr>
                      <a:picLocks noChangeAspect="1"/>
                    </pic:cNvPicPr>
                  </pic:nvPicPr>
                  <pic:blipFill>
                    <a:blip r:embed="rId6"/>
                    <a:stretch>
                      <a:fillRect/>
                    </a:stretch>
                  </pic:blipFill>
                  <pic:spPr>
                    <a:xfrm>
                      <a:off x="0" y="0"/>
                      <a:ext cx="1804670" cy="2944495"/>
                    </a:xfrm>
                    <a:prstGeom prst="rect">
                      <a:avLst/>
                    </a:prstGeom>
                    <a:noFill/>
                    <a:ln>
                      <a:noFill/>
                    </a:ln>
                  </pic:spPr>
                </pic:pic>
              </a:graphicData>
            </a:graphic>
          </wp:anchor>
        </w:drawing>
      </w:r>
      <w:r>
        <w:rPr>
          <w:rFonts w:hint="eastAsia"/>
          <w:b/>
          <w:bCs/>
          <w:sz w:val="32"/>
          <w:szCs w:val="32"/>
        </w:rPr>
        <w:drawing>
          <wp:anchor distT="2399030" distB="2084705" distL="114300" distR="114300" simplePos="0" relativeHeight="251661312" behindDoc="0" locked="0" layoutInCell="1" allowOverlap="1">
            <wp:simplePos x="0" y="0"/>
            <wp:positionH relativeFrom="page">
              <wp:posOffset>4079875</wp:posOffset>
            </wp:positionH>
            <wp:positionV relativeFrom="paragraph">
              <wp:posOffset>3034030</wp:posOffset>
            </wp:positionV>
            <wp:extent cx="1969135" cy="859790"/>
            <wp:effectExtent l="0" t="0" r="12065" b="16510"/>
            <wp:wrapTopAndBottom/>
            <wp:docPr id="1" name="Shap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pe 18"/>
                    <pic:cNvPicPr>
                      <a:picLocks noChangeAspect="1"/>
                    </pic:cNvPicPr>
                  </pic:nvPicPr>
                  <pic:blipFill>
                    <a:blip r:embed="rId7"/>
                    <a:stretch>
                      <a:fillRect/>
                    </a:stretch>
                  </pic:blipFill>
                  <pic:spPr>
                    <a:xfrm>
                      <a:off x="0" y="0"/>
                      <a:ext cx="1969135" cy="859790"/>
                    </a:xfrm>
                    <a:prstGeom prst="rect">
                      <a:avLst/>
                    </a:prstGeom>
                    <a:noFill/>
                    <a:ln>
                      <a:noFill/>
                    </a:ln>
                  </pic:spPr>
                </pic:pic>
              </a:graphicData>
            </a:graphic>
          </wp:anchor>
        </w:drawing>
      </w:r>
      <w:r>
        <w:rPr>
          <w:rFonts w:hint="eastAsia"/>
          <w:b/>
          <w:bCs/>
          <w:sz w:val="32"/>
          <w:szCs w:val="32"/>
        </w:rPr>
        <w:t>不动产权属</w:t>
      </w:r>
      <w:r>
        <w:rPr>
          <w:rFonts w:hint="eastAsia"/>
          <w:b/>
          <w:bCs/>
          <w:sz w:val="32"/>
          <w:szCs w:val="32"/>
          <w:lang w:val="en-US" w:eastAsia="zh-CN"/>
        </w:rPr>
        <w:t>争议</w:t>
      </w:r>
      <w:r>
        <w:rPr>
          <w:rFonts w:hint="eastAsia"/>
          <w:b/>
          <w:bCs/>
          <w:sz w:val="32"/>
          <w:szCs w:val="32"/>
        </w:rPr>
        <w:t>调处流程图</w:t>
      </w:r>
      <w:r>
        <w:rPr>
          <w:rFonts w:hint="eastAsia" w:ascii="仿宋_GB2312" w:eastAsia="仿宋_GB2312"/>
          <w:b/>
          <w:bCs/>
          <w:sz w:val="32"/>
          <w:szCs w:val="32"/>
        </w:rPr>
        <w:drawing>
          <wp:anchor distT="165100" distB="2956560" distL="114300" distR="114300" simplePos="0" relativeHeight="251659264" behindDoc="0" locked="0" layoutInCell="1" allowOverlap="1">
            <wp:simplePos x="0" y="0"/>
            <wp:positionH relativeFrom="page">
              <wp:posOffset>3166745</wp:posOffset>
            </wp:positionH>
            <wp:positionV relativeFrom="paragraph">
              <wp:posOffset>1073150</wp:posOffset>
            </wp:positionV>
            <wp:extent cx="1700530" cy="2225040"/>
            <wp:effectExtent l="0" t="0" r="13970" b="3810"/>
            <wp:wrapTopAndBottom/>
            <wp:docPr id="3" name="Shap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hape 14"/>
                    <pic:cNvPicPr>
                      <a:picLocks noChangeAspect="1"/>
                    </pic:cNvPicPr>
                  </pic:nvPicPr>
                  <pic:blipFill>
                    <a:blip r:embed="rId8"/>
                    <a:stretch>
                      <a:fillRect/>
                    </a:stretch>
                  </pic:blipFill>
                  <pic:spPr>
                    <a:xfrm>
                      <a:off x="0" y="0"/>
                      <a:ext cx="1700530" cy="2225040"/>
                    </a:xfrm>
                    <a:prstGeom prst="rect">
                      <a:avLst/>
                    </a:prstGeom>
                    <a:noFill/>
                    <a:ln>
                      <a:noFill/>
                    </a:ln>
                  </pic:spPr>
                </pic:pic>
              </a:graphicData>
            </a:graphic>
          </wp:anchor>
        </w:drawing>
      </w:r>
    </w:p>
    <w:p w14:paraId="4832255B">
      <w:pPr>
        <w:rPr>
          <w:rFonts w:hint="eastAsia" w:ascii="仿宋" w:hAnsi="仿宋" w:eastAsia="仿宋" w:cs="仿宋"/>
          <w:sz w:val="32"/>
          <w:szCs w:val="32"/>
        </w:rPr>
      </w:pPr>
    </w:p>
    <w:p w14:paraId="75B199DA">
      <w:pPr>
        <w:rPr>
          <w:rFonts w:hint="eastAsia" w:ascii="仿宋" w:hAnsi="仿宋" w:eastAsia="仿宋" w:cs="仿宋"/>
          <w:sz w:val="32"/>
          <w:szCs w:val="32"/>
        </w:rPr>
      </w:pPr>
    </w:p>
    <w:p w14:paraId="5DE4B8F1">
      <w:pPr>
        <w:rPr>
          <w:rFonts w:hint="eastAsia" w:ascii="仿宋" w:hAnsi="仿宋" w:eastAsia="仿宋" w:cs="仿宋"/>
          <w:sz w:val="32"/>
          <w:szCs w:val="32"/>
        </w:rPr>
      </w:pPr>
    </w:p>
    <w:p w14:paraId="531A18FE">
      <w:pPr>
        <w:rPr>
          <w:rFonts w:hint="eastAsia" w:ascii="仿宋" w:hAnsi="仿宋" w:eastAsia="仿宋" w:cs="仿宋"/>
          <w:sz w:val="32"/>
          <w:szCs w:val="32"/>
          <w:lang w:val="en-US" w:eastAsia="zh-CN"/>
        </w:rPr>
      </w:pPr>
      <w:r>
        <w:rPr>
          <w:rFonts w:hint="eastAsia" w:ascii="仿宋" w:hAnsi="仿宋" w:eastAsia="仿宋" w:cs="仿宋"/>
          <w:sz w:val="32"/>
          <w:szCs w:val="32"/>
        </w:rPr>
        <w:t>附件</w:t>
      </w:r>
      <w:r>
        <w:rPr>
          <w:rFonts w:hint="eastAsia" w:ascii="仿宋" w:hAnsi="仿宋" w:eastAsia="仿宋" w:cs="仿宋"/>
          <w:sz w:val="32"/>
          <w:szCs w:val="32"/>
          <w:lang w:val="en-US" w:eastAsia="zh-CN"/>
        </w:rPr>
        <w:t>3</w:t>
      </w:r>
    </w:p>
    <w:p w14:paraId="13472CB9">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不动产权属争议调处文书</w:t>
      </w:r>
    </w:p>
    <w:p w14:paraId="340B0F6D">
      <w:pPr>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3</w:t>
      </w:r>
      <w:r>
        <w:rPr>
          <w:rFonts w:hint="eastAsia" w:ascii="仿宋" w:hAnsi="仿宋" w:eastAsia="仿宋" w:cs="仿宋"/>
          <w:sz w:val="32"/>
          <w:szCs w:val="32"/>
        </w:rPr>
        <w:t>-1</w:t>
      </w:r>
    </w:p>
    <w:p w14:paraId="37B53B0A">
      <w:pPr>
        <w:jc w:val="center"/>
        <w:rPr>
          <w:rFonts w:hint="eastAsia" w:ascii="仿宋" w:hAnsi="仿宋" w:eastAsia="仿宋" w:cs="仿宋"/>
          <w:sz w:val="32"/>
          <w:szCs w:val="32"/>
        </w:rPr>
      </w:pPr>
      <w:r>
        <w:rPr>
          <w:rFonts w:hint="eastAsia" w:ascii="黑体" w:hAnsi="黑体" w:eastAsia="黑体" w:cs="黑体"/>
          <w:b w:val="0"/>
          <w:bCs w:val="0"/>
          <w:sz w:val="32"/>
          <w:szCs w:val="32"/>
        </w:rPr>
        <w:t>不动产权属争议调处申请书</w:t>
      </w:r>
    </w:p>
    <w:p w14:paraId="19A0D2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申请人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法定代表人或负责人:</w:t>
      </w:r>
    </w:p>
    <w:p w14:paraId="7963F5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证件类别</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证件号码</w:t>
      </w:r>
      <w:r>
        <w:rPr>
          <w:rFonts w:hint="eastAsia" w:ascii="仿宋" w:hAnsi="仿宋" w:eastAsia="仿宋" w:cs="仿宋"/>
          <w:sz w:val="32"/>
          <w:szCs w:val="32"/>
          <w:lang w:eastAsia="zh-CN"/>
        </w:rPr>
        <w:t>：</w:t>
      </w:r>
    </w:p>
    <w:p w14:paraId="5F372C8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地址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联系电话</w:t>
      </w:r>
      <w:r>
        <w:rPr>
          <w:rFonts w:hint="eastAsia" w:ascii="仿宋" w:hAnsi="仿宋" w:eastAsia="仿宋" w:cs="仿宋"/>
          <w:sz w:val="32"/>
          <w:szCs w:val="32"/>
          <w:lang w:eastAsia="zh-CN"/>
        </w:rPr>
        <w:t>：</w:t>
      </w:r>
    </w:p>
    <w:p w14:paraId="77B2CC0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受托人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身份证号</w:t>
      </w:r>
      <w:r>
        <w:rPr>
          <w:rFonts w:hint="eastAsia" w:ascii="仿宋" w:hAnsi="仿宋" w:eastAsia="仿宋" w:cs="仿宋"/>
          <w:sz w:val="32"/>
          <w:szCs w:val="32"/>
          <w:lang w:eastAsia="zh-CN"/>
        </w:rPr>
        <w:t>：</w:t>
      </w:r>
    </w:p>
    <w:p w14:paraId="3FA6F7E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被申请人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法定代表人或负责人:</w:t>
      </w:r>
    </w:p>
    <w:p w14:paraId="2636F56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证件类别</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证件号码</w:t>
      </w:r>
      <w:r>
        <w:rPr>
          <w:rFonts w:hint="eastAsia" w:ascii="仿宋" w:hAnsi="仿宋" w:eastAsia="仿宋" w:cs="仿宋"/>
          <w:sz w:val="32"/>
          <w:szCs w:val="32"/>
          <w:lang w:eastAsia="zh-CN"/>
        </w:rPr>
        <w:t>：</w:t>
      </w:r>
    </w:p>
    <w:p w14:paraId="2518E5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rPr>
        <w:t>地址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联系电话</w:t>
      </w:r>
      <w:r>
        <w:rPr>
          <w:rFonts w:hint="eastAsia" w:ascii="仿宋" w:hAnsi="仿宋" w:eastAsia="仿宋" w:cs="仿宋"/>
          <w:sz w:val="32"/>
          <w:szCs w:val="32"/>
          <w:lang w:eastAsia="zh-CN"/>
        </w:rPr>
        <w:t>：</w:t>
      </w:r>
    </w:p>
    <w:p w14:paraId="6D7B679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受托人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身份证号</w:t>
      </w:r>
      <w:r>
        <w:rPr>
          <w:rFonts w:hint="eastAsia" w:ascii="仿宋" w:hAnsi="仿宋" w:eastAsia="仿宋" w:cs="仿宋"/>
          <w:sz w:val="32"/>
          <w:szCs w:val="32"/>
          <w:lang w:eastAsia="zh-CN"/>
        </w:rPr>
        <w:t>：</w:t>
      </w:r>
    </w:p>
    <w:p w14:paraId="7E2829F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调查处理要求</w:t>
      </w:r>
    </w:p>
    <w:p w14:paraId="19FE3B0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14:paraId="25C0922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14:paraId="20ED32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事实与理由</w:t>
      </w:r>
    </w:p>
    <w:p w14:paraId="33001D6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14:paraId="52E4258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14:paraId="57D3BFB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此致XXXX</w:t>
      </w:r>
    </w:p>
    <w:p w14:paraId="27AB4C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注:附证据材料及争议地地形示意图件(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页)</w:t>
      </w:r>
    </w:p>
    <w:p w14:paraId="5E08AD75">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 w:hAnsi="仿宋" w:eastAsia="仿宋" w:cs="仿宋"/>
          <w:sz w:val="32"/>
          <w:szCs w:val="32"/>
          <w:lang w:eastAsia="zh-CN"/>
        </w:rPr>
      </w:pPr>
      <w:r>
        <w:rPr>
          <w:rFonts w:hint="eastAsia" w:ascii="仿宋" w:hAnsi="仿宋" w:eastAsia="仿宋" w:cs="仿宋"/>
          <w:sz w:val="32"/>
          <w:szCs w:val="32"/>
        </w:rPr>
        <w:t>申请人(签字或盖章)</w:t>
      </w:r>
      <w:r>
        <w:rPr>
          <w:rFonts w:hint="eastAsia" w:ascii="仿宋" w:hAnsi="仿宋" w:eastAsia="仿宋" w:cs="仿宋"/>
          <w:sz w:val="32"/>
          <w:szCs w:val="32"/>
          <w:lang w:eastAsia="zh-CN"/>
        </w:rPr>
        <w:t>：</w:t>
      </w:r>
    </w:p>
    <w:p w14:paraId="3F1A62A7">
      <w:pPr>
        <w:ind w:firstLine="5120" w:firstLineChars="1600"/>
        <w:rPr>
          <w:rFonts w:hint="default" w:ascii="仿宋" w:hAnsi="仿宋" w:eastAsia="仿宋" w:cs="仿宋"/>
          <w:sz w:val="32"/>
          <w:szCs w:val="32"/>
          <w:lang w:val="en-US" w:eastAsia="zh-CN"/>
        </w:rPr>
      </w:pP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月  日</w:t>
      </w:r>
    </w:p>
    <w:p w14:paraId="2609A56E">
      <w:pPr>
        <w:jc w:val="center"/>
        <w:rPr>
          <w:rFonts w:hint="eastAsia" w:ascii="仿宋" w:hAnsi="仿宋" w:eastAsia="仿宋" w:cs="仿宋"/>
          <w:sz w:val="32"/>
          <w:szCs w:val="32"/>
          <w:lang w:val="en-US" w:eastAsia="zh-CN"/>
        </w:rPr>
      </w:pPr>
    </w:p>
    <w:p w14:paraId="5540F0B6">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证据目录</w:t>
      </w:r>
    </w:p>
    <w:p w14:paraId="5B9474F8">
      <w:pPr>
        <w:numPr>
          <w:ilvl w:val="0"/>
          <w:numId w:val="1"/>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0142D570">
      <w:pPr>
        <w:numPr>
          <w:ilvl w:val="0"/>
          <w:numId w:val="1"/>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 </w:t>
      </w:r>
    </w:p>
    <w:p w14:paraId="09F31E53">
      <w:pPr>
        <w:numPr>
          <w:ilvl w:val="0"/>
          <w:numId w:val="1"/>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  </w:t>
      </w:r>
    </w:p>
    <w:p w14:paraId="680C2122">
      <w:pPr>
        <w:numPr>
          <w:ilvl w:val="0"/>
          <w:numId w:val="1"/>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w:t>
      </w:r>
    </w:p>
    <w:p w14:paraId="39B20EBB">
      <w:pPr>
        <w:widowControl w:val="0"/>
        <w:numPr>
          <w:ilvl w:val="0"/>
          <w:numId w:val="0"/>
        </w:numPr>
        <w:jc w:val="both"/>
        <w:rPr>
          <w:rFonts w:hint="eastAsia" w:ascii="仿宋" w:hAnsi="仿宋" w:eastAsia="仿宋" w:cs="仿宋"/>
          <w:sz w:val="32"/>
          <w:szCs w:val="32"/>
          <w:u w:val="none"/>
          <w:lang w:val="en-US" w:eastAsia="zh-CN"/>
        </w:rPr>
      </w:pPr>
    </w:p>
    <w:p w14:paraId="080159E8">
      <w:pPr>
        <w:widowControl w:val="0"/>
        <w:numPr>
          <w:ilvl w:val="0"/>
          <w:numId w:val="0"/>
        </w:numPr>
        <w:jc w:val="both"/>
        <w:rPr>
          <w:rFonts w:hint="eastAsia" w:ascii="仿宋" w:hAnsi="仿宋" w:eastAsia="仿宋" w:cs="仿宋"/>
          <w:sz w:val="32"/>
          <w:szCs w:val="32"/>
          <w:u w:val="none"/>
          <w:lang w:val="en-US" w:eastAsia="zh-CN"/>
        </w:rPr>
      </w:pPr>
    </w:p>
    <w:p w14:paraId="734AABE1">
      <w:pPr>
        <w:widowControl w:val="0"/>
        <w:numPr>
          <w:ilvl w:val="0"/>
          <w:numId w:val="0"/>
        </w:numPr>
        <w:jc w:val="both"/>
        <w:rPr>
          <w:rFonts w:hint="eastAsia" w:ascii="仿宋" w:hAnsi="仿宋" w:eastAsia="仿宋" w:cs="仿宋"/>
          <w:sz w:val="32"/>
          <w:szCs w:val="32"/>
          <w:u w:val="none"/>
          <w:lang w:val="en-US" w:eastAsia="zh-CN"/>
        </w:rPr>
      </w:pPr>
    </w:p>
    <w:p w14:paraId="43A420AA">
      <w:pPr>
        <w:widowControl w:val="0"/>
        <w:numPr>
          <w:ilvl w:val="0"/>
          <w:numId w:val="0"/>
        </w:numPr>
        <w:jc w:val="both"/>
        <w:rPr>
          <w:rFonts w:hint="eastAsia" w:ascii="仿宋" w:hAnsi="仿宋" w:eastAsia="仿宋" w:cs="仿宋"/>
          <w:sz w:val="32"/>
          <w:szCs w:val="32"/>
          <w:u w:val="none"/>
          <w:lang w:val="en-US" w:eastAsia="zh-CN"/>
        </w:rPr>
      </w:pPr>
    </w:p>
    <w:p w14:paraId="3BE771E7">
      <w:pPr>
        <w:widowControl w:val="0"/>
        <w:numPr>
          <w:ilvl w:val="0"/>
          <w:numId w:val="0"/>
        </w:numPr>
        <w:jc w:val="both"/>
        <w:rPr>
          <w:rFonts w:hint="eastAsia" w:ascii="仿宋" w:hAnsi="仿宋" w:eastAsia="仿宋" w:cs="仿宋"/>
          <w:sz w:val="32"/>
          <w:szCs w:val="32"/>
          <w:u w:val="none"/>
          <w:lang w:val="en-US" w:eastAsia="zh-CN"/>
        </w:rPr>
      </w:pPr>
    </w:p>
    <w:p w14:paraId="7E1187EC">
      <w:pPr>
        <w:widowControl w:val="0"/>
        <w:numPr>
          <w:ilvl w:val="0"/>
          <w:numId w:val="0"/>
        </w:numPr>
        <w:jc w:val="both"/>
        <w:rPr>
          <w:rFonts w:hint="eastAsia" w:ascii="仿宋" w:hAnsi="仿宋" w:eastAsia="仿宋" w:cs="仿宋"/>
          <w:sz w:val="32"/>
          <w:szCs w:val="32"/>
          <w:u w:val="none"/>
          <w:lang w:val="en-US" w:eastAsia="zh-CN"/>
        </w:rPr>
      </w:pPr>
    </w:p>
    <w:p w14:paraId="6477F8EB">
      <w:pPr>
        <w:widowControl w:val="0"/>
        <w:numPr>
          <w:ilvl w:val="0"/>
          <w:numId w:val="0"/>
        </w:numPr>
        <w:jc w:val="both"/>
        <w:rPr>
          <w:rFonts w:hint="eastAsia" w:ascii="仿宋" w:hAnsi="仿宋" w:eastAsia="仿宋" w:cs="仿宋"/>
          <w:sz w:val="32"/>
          <w:szCs w:val="32"/>
          <w:u w:val="none"/>
          <w:lang w:val="en-US" w:eastAsia="zh-CN"/>
        </w:rPr>
      </w:pPr>
    </w:p>
    <w:p w14:paraId="0E23BFD2">
      <w:pPr>
        <w:widowControl w:val="0"/>
        <w:numPr>
          <w:ilvl w:val="0"/>
          <w:numId w:val="0"/>
        </w:numPr>
        <w:jc w:val="both"/>
        <w:rPr>
          <w:rFonts w:hint="eastAsia" w:ascii="仿宋" w:hAnsi="仿宋" w:eastAsia="仿宋" w:cs="仿宋"/>
          <w:sz w:val="32"/>
          <w:szCs w:val="32"/>
          <w:u w:val="none"/>
          <w:lang w:val="en-US" w:eastAsia="zh-CN"/>
        </w:rPr>
      </w:pPr>
    </w:p>
    <w:p w14:paraId="61EA5ACB">
      <w:pPr>
        <w:widowControl w:val="0"/>
        <w:numPr>
          <w:ilvl w:val="0"/>
          <w:numId w:val="0"/>
        </w:numPr>
        <w:jc w:val="both"/>
        <w:rPr>
          <w:rFonts w:hint="eastAsia" w:ascii="仿宋" w:hAnsi="仿宋" w:eastAsia="仿宋" w:cs="仿宋"/>
          <w:sz w:val="32"/>
          <w:szCs w:val="32"/>
          <w:u w:val="none"/>
          <w:lang w:val="en-US" w:eastAsia="zh-CN"/>
        </w:rPr>
      </w:pPr>
    </w:p>
    <w:p w14:paraId="61A587AC">
      <w:pPr>
        <w:widowControl w:val="0"/>
        <w:numPr>
          <w:ilvl w:val="0"/>
          <w:numId w:val="0"/>
        </w:numPr>
        <w:jc w:val="both"/>
        <w:rPr>
          <w:rFonts w:hint="eastAsia" w:ascii="仿宋" w:hAnsi="仿宋" w:eastAsia="仿宋" w:cs="仿宋"/>
          <w:sz w:val="32"/>
          <w:szCs w:val="32"/>
          <w:u w:val="none"/>
          <w:lang w:val="en-US" w:eastAsia="zh-CN"/>
        </w:rPr>
      </w:pPr>
    </w:p>
    <w:p w14:paraId="0BA8E70E">
      <w:pPr>
        <w:widowControl w:val="0"/>
        <w:numPr>
          <w:ilvl w:val="0"/>
          <w:numId w:val="0"/>
        </w:numPr>
        <w:jc w:val="both"/>
        <w:rPr>
          <w:rFonts w:hint="eastAsia" w:ascii="仿宋" w:hAnsi="仿宋" w:eastAsia="仿宋" w:cs="仿宋"/>
          <w:sz w:val="32"/>
          <w:szCs w:val="32"/>
          <w:u w:val="none"/>
          <w:lang w:val="en-US" w:eastAsia="zh-CN"/>
        </w:rPr>
      </w:pPr>
    </w:p>
    <w:p w14:paraId="7D199861">
      <w:pPr>
        <w:widowControl w:val="0"/>
        <w:numPr>
          <w:ilvl w:val="0"/>
          <w:numId w:val="0"/>
        </w:numPr>
        <w:jc w:val="both"/>
        <w:rPr>
          <w:rFonts w:hint="eastAsia" w:ascii="仿宋" w:hAnsi="仿宋" w:eastAsia="仿宋" w:cs="仿宋"/>
          <w:sz w:val="32"/>
          <w:szCs w:val="32"/>
          <w:u w:val="none"/>
          <w:lang w:val="en-US" w:eastAsia="zh-CN"/>
        </w:rPr>
      </w:pPr>
    </w:p>
    <w:p w14:paraId="2D837AA6">
      <w:pPr>
        <w:widowControl w:val="0"/>
        <w:numPr>
          <w:ilvl w:val="0"/>
          <w:numId w:val="0"/>
        </w:numPr>
        <w:jc w:val="both"/>
        <w:rPr>
          <w:rFonts w:hint="eastAsia" w:ascii="仿宋" w:hAnsi="仿宋" w:eastAsia="仿宋" w:cs="仿宋"/>
          <w:sz w:val="32"/>
          <w:szCs w:val="32"/>
          <w:u w:val="none"/>
          <w:lang w:val="en-US" w:eastAsia="zh-CN"/>
        </w:rPr>
      </w:pPr>
    </w:p>
    <w:p w14:paraId="4A14A6A2">
      <w:pPr>
        <w:widowControl w:val="0"/>
        <w:numPr>
          <w:ilvl w:val="0"/>
          <w:numId w:val="0"/>
        </w:numPr>
        <w:jc w:val="both"/>
        <w:rPr>
          <w:rFonts w:hint="eastAsia" w:ascii="仿宋" w:hAnsi="仿宋" w:eastAsia="仿宋" w:cs="仿宋"/>
          <w:sz w:val="32"/>
          <w:szCs w:val="32"/>
          <w:u w:val="none"/>
          <w:lang w:val="en-US" w:eastAsia="zh-CN"/>
        </w:rPr>
      </w:pPr>
    </w:p>
    <w:p w14:paraId="7889505C">
      <w:pPr>
        <w:widowControl w:val="0"/>
        <w:numPr>
          <w:ilvl w:val="0"/>
          <w:numId w:val="0"/>
        </w:numPr>
        <w:jc w:val="both"/>
        <w:rPr>
          <w:rFonts w:hint="eastAsia" w:ascii="仿宋" w:hAnsi="仿宋" w:eastAsia="仿宋" w:cs="仿宋"/>
          <w:sz w:val="32"/>
          <w:szCs w:val="32"/>
          <w:u w:val="none"/>
          <w:lang w:val="en-US" w:eastAsia="zh-CN"/>
        </w:rPr>
      </w:pPr>
    </w:p>
    <w:p w14:paraId="71C2ADCD">
      <w:pPr>
        <w:widowControl w:val="0"/>
        <w:numPr>
          <w:ilvl w:val="0"/>
          <w:numId w:val="0"/>
        </w:numPr>
        <w:jc w:val="both"/>
        <w:rPr>
          <w:rFonts w:hint="eastAsia" w:ascii="仿宋" w:hAnsi="仿宋" w:eastAsia="仿宋" w:cs="仿宋"/>
          <w:sz w:val="32"/>
          <w:szCs w:val="32"/>
          <w:u w:val="none"/>
          <w:lang w:val="en-US" w:eastAsia="zh-CN"/>
        </w:rPr>
      </w:pPr>
    </w:p>
    <w:p w14:paraId="3498C91F">
      <w:pPr>
        <w:widowControl w:val="0"/>
        <w:numPr>
          <w:ilvl w:val="0"/>
          <w:numId w:val="0"/>
        </w:numPr>
        <w:jc w:val="both"/>
        <w:rPr>
          <w:rFonts w:hint="eastAsia" w:ascii="仿宋" w:hAnsi="仿宋" w:eastAsia="仿宋" w:cs="仿宋"/>
          <w:sz w:val="32"/>
          <w:szCs w:val="32"/>
          <w:u w:val="none"/>
          <w:lang w:val="en-US" w:eastAsia="zh-CN"/>
        </w:rPr>
      </w:pPr>
    </w:p>
    <w:p w14:paraId="61C6D64C">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-2</w:t>
      </w:r>
    </w:p>
    <w:p w14:paraId="76D36A6E">
      <w:pPr>
        <w:widowControl w:val="0"/>
        <w:numPr>
          <w:ilvl w:val="0"/>
          <w:numId w:val="0"/>
        </w:numPr>
        <w:jc w:val="center"/>
        <w:rPr>
          <w:rFonts w:hint="eastAsia" w:ascii="方正小标宋简体" w:hAnsi="方正小标宋简体" w:eastAsia="方正小标宋简体" w:cs="方正小标宋简体"/>
          <w:b w:val="0"/>
          <w:bCs w:val="0"/>
          <w:sz w:val="44"/>
          <w:szCs w:val="44"/>
          <w:u w:val="none"/>
          <w:lang w:val="en-US" w:eastAsia="zh-CN"/>
        </w:rPr>
      </w:pPr>
      <w:r>
        <w:rPr>
          <w:rFonts w:hint="eastAsia" w:ascii="方正小标宋简体" w:hAnsi="方正小标宋简体" w:eastAsia="方正小标宋简体" w:cs="方正小标宋简体"/>
          <w:b w:val="0"/>
          <w:bCs w:val="0"/>
          <w:sz w:val="44"/>
          <w:szCs w:val="44"/>
          <w:u w:val="none"/>
          <w:lang w:val="en-US" w:eastAsia="zh-CN"/>
        </w:rPr>
        <w:t>不动产权属争议调处授权委托书</w:t>
      </w:r>
    </w:p>
    <w:p w14:paraId="28C519DB">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委托人</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法定代表人或负责人</w:t>
      </w:r>
      <w:r>
        <w:rPr>
          <w:rFonts w:hint="eastAsia" w:ascii="仿宋" w:hAnsi="仿宋" w:eastAsia="仿宋" w:cs="仿宋"/>
          <w:sz w:val="32"/>
          <w:szCs w:val="32"/>
          <w:u w:val="none"/>
          <w:lang w:val="en-US" w:eastAsia="zh-CN"/>
        </w:rPr>
        <w:t>：</w:t>
      </w:r>
    </w:p>
    <w:p w14:paraId="55A43B79">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证件类别</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证件号码</w:t>
      </w:r>
      <w:r>
        <w:rPr>
          <w:rFonts w:hint="eastAsia" w:ascii="仿宋" w:hAnsi="仿宋" w:eastAsia="仿宋" w:cs="仿宋"/>
          <w:sz w:val="32"/>
          <w:szCs w:val="32"/>
          <w:u w:val="none"/>
          <w:lang w:val="en-US" w:eastAsia="zh-CN"/>
        </w:rPr>
        <w:t>：</w:t>
      </w:r>
    </w:p>
    <w:p w14:paraId="20F44773">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联系电话</w:t>
      </w:r>
      <w:r>
        <w:rPr>
          <w:rFonts w:hint="eastAsia" w:ascii="仿宋" w:hAnsi="仿宋" w:eastAsia="仿宋" w:cs="仿宋"/>
          <w:sz w:val="32"/>
          <w:szCs w:val="32"/>
          <w:u w:val="none"/>
          <w:lang w:val="en-US" w:eastAsia="zh-CN"/>
        </w:rPr>
        <w:t>：</w:t>
      </w:r>
    </w:p>
    <w:p w14:paraId="7220FD35">
      <w:pPr>
        <w:widowControl w:val="0"/>
        <w:numPr>
          <w:ilvl w:val="0"/>
          <w:numId w:val="0"/>
        </w:numPr>
        <w:jc w:val="both"/>
        <w:rPr>
          <w:rFonts w:hint="default" w:ascii="仿宋" w:hAnsi="仿宋" w:eastAsia="仿宋" w:cs="仿宋"/>
          <w:sz w:val="32"/>
          <w:szCs w:val="32"/>
          <w:u w:val="none"/>
          <w:lang w:val="en-US" w:eastAsia="zh-CN"/>
        </w:rPr>
      </w:pPr>
    </w:p>
    <w:p w14:paraId="13C09350">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受托人</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法定代表人或负责人</w:t>
      </w:r>
      <w:r>
        <w:rPr>
          <w:rFonts w:hint="eastAsia" w:ascii="仿宋" w:hAnsi="仿宋" w:eastAsia="仿宋" w:cs="仿宋"/>
          <w:sz w:val="32"/>
          <w:szCs w:val="32"/>
          <w:u w:val="none"/>
          <w:lang w:val="en-US" w:eastAsia="zh-CN"/>
        </w:rPr>
        <w:t>：</w:t>
      </w:r>
    </w:p>
    <w:p w14:paraId="290AE10B">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证件类别</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证件号码</w:t>
      </w:r>
      <w:r>
        <w:rPr>
          <w:rFonts w:hint="eastAsia" w:ascii="仿宋" w:hAnsi="仿宋" w:eastAsia="仿宋" w:cs="仿宋"/>
          <w:sz w:val="32"/>
          <w:szCs w:val="32"/>
          <w:u w:val="none"/>
          <w:lang w:val="en-US" w:eastAsia="zh-CN"/>
        </w:rPr>
        <w:t>：</w:t>
      </w:r>
    </w:p>
    <w:p w14:paraId="4227B625">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联系电话</w:t>
      </w:r>
      <w:r>
        <w:rPr>
          <w:rFonts w:hint="eastAsia" w:ascii="仿宋" w:hAnsi="仿宋" w:eastAsia="仿宋" w:cs="仿宋"/>
          <w:sz w:val="32"/>
          <w:szCs w:val="32"/>
          <w:u w:val="none"/>
          <w:lang w:val="en-US" w:eastAsia="zh-CN"/>
        </w:rPr>
        <w:t>：</w:t>
      </w:r>
    </w:p>
    <w:p w14:paraId="6AEAE79E">
      <w:pPr>
        <w:widowControl w:val="0"/>
        <w:numPr>
          <w:ilvl w:val="0"/>
          <w:numId w:val="0"/>
        </w:numPr>
        <w:jc w:val="both"/>
        <w:rPr>
          <w:rFonts w:hint="default" w:ascii="仿宋" w:hAnsi="仿宋" w:eastAsia="仿宋" w:cs="仿宋"/>
          <w:sz w:val="32"/>
          <w:szCs w:val="32"/>
          <w:u w:val="none"/>
          <w:lang w:val="en-US" w:eastAsia="zh-CN"/>
        </w:rPr>
      </w:pPr>
    </w:p>
    <w:p w14:paraId="6B221284">
      <w:pPr>
        <w:widowControl w:val="0"/>
        <w:numPr>
          <w:ilvl w:val="0"/>
          <w:numId w:val="0"/>
        </w:numPr>
        <w:ind w:firstLine="640" w:firstLineChars="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现委托人委托</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single"/>
          <w:lang w:val="en-US" w:eastAsia="zh-CN"/>
        </w:rPr>
        <w:t>(受托人)</w:t>
      </w:r>
      <w:r>
        <w:rPr>
          <w:rFonts w:hint="default" w:ascii="仿宋" w:hAnsi="仿宋" w:eastAsia="仿宋" w:cs="仿宋"/>
          <w:sz w:val="32"/>
          <w:szCs w:val="32"/>
          <w:u w:val="none"/>
          <w:lang w:val="en-US" w:eastAsia="zh-CN"/>
        </w:rPr>
        <w:t>为合法代理人,代表委托人处理</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single"/>
          <w:lang w:val="en-US" w:eastAsia="zh-CN"/>
        </w:rPr>
        <w:t>(委托人)</w:t>
      </w:r>
      <w:r>
        <w:rPr>
          <w:rFonts w:hint="default" w:ascii="仿宋" w:hAnsi="仿宋" w:eastAsia="仿宋" w:cs="仿宋"/>
          <w:sz w:val="32"/>
          <w:szCs w:val="32"/>
          <w:u w:val="none"/>
          <w:lang w:val="en-US" w:eastAsia="zh-CN"/>
        </w:rPr>
        <w:t>与</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权属争议一案,委托的代理事项和权限如下</w:t>
      </w:r>
      <w:r>
        <w:rPr>
          <w:rFonts w:hint="eastAsia" w:ascii="仿宋" w:hAnsi="仿宋" w:eastAsia="仿宋" w:cs="仿宋"/>
          <w:sz w:val="32"/>
          <w:szCs w:val="32"/>
          <w:u w:val="none"/>
          <w:lang w:val="en-US" w:eastAsia="zh-CN"/>
        </w:rPr>
        <w:t>：</w:t>
      </w:r>
    </w:p>
    <w:p w14:paraId="56740AED">
      <w:pPr>
        <w:widowControl w:val="0"/>
        <w:numPr>
          <w:ilvl w:val="0"/>
          <w:numId w:val="2"/>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01B0D0F7">
      <w:pPr>
        <w:widowControl w:val="0"/>
        <w:numPr>
          <w:ilvl w:val="0"/>
          <w:numId w:val="2"/>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4D422171">
      <w:pPr>
        <w:widowControl w:val="0"/>
        <w:numPr>
          <w:ilvl w:val="0"/>
          <w:numId w:val="2"/>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475693EF">
      <w:pPr>
        <w:widowControl w:val="0"/>
        <w:numPr>
          <w:ilvl w:val="0"/>
          <w:numId w:val="2"/>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w:t>
      </w:r>
    </w:p>
    <w:p w14:paraId="2944420E">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受托人在其权限范围内依法所作的一切行为,接受问询的行</w:t>
      </w:r>
    </w:p>
    <w:p w14:paraId="30E2F240">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为及签署的一切文件,委托人均予以承认。</w:t>
      </w:r>
    </w:p>
    <w:p w14:paraId="30C5559F">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委托人:(签字或盖章)</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受托人:(签字或盖章)</w:t>
      </w:r>
    </w:p>
    <w:p w14:paraId="70F818D9">
      <w:pPr>
        <w:widowControl w:val="0"/>
        <w:numPr>
          <w:ilvl w:val="0"/>
          <w:numId w:val="0"/>
        </w:numPr>
        <w:jc w:val="both"/>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年  月  日                      年 月 日</w:t>
      </w:r>
    </w:p>
    <w:p w14:paraId="5156F1E5">
      <w:pPr>
        <w:widowControl w:val="0"/>
        <w:numPr>
          <w:ilvl w:val="0"/>
          <w:numId w:val="0"/>
        </w:numPr>
        <w:jc w:val="both"/>
        <w:rPr>
          <w:rFonts w:hint="eastAsia" w:ascii="黑体" w:hAnsi="黑体" w:eastAsia="黑体" w:cs="黑体"/>
          <w:sz w:val="32"/>
          <w:szCs w:val="32"/>
          <w:u w:val="none"/>
          <w:lang w:val="en-US" w:eastAsia="zh-CN"/>
        </w:rPr>
      </w:pPr>
      <w:r>
        <w:rPr>
          <w:rFonts w:hint="eastAsia" w:ascii="仿宋" w:hAnsi="仿宋" w:eastAsia="仿宋" w:cs="仿宋"/>
          <w:sz w:val="32"/>
          <w:szCs w:val="32"/>
          <w:u w:val="none"/>
          <w:lang w:val="en-US" w:eastAsia="zh-CN"/>
        </w:rPr>
        <w:t>附件3-3</w:t>
      </w:r>
    </w:p>
    <w:p w14:paraId="1D760F97">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不动产权属争议调处收件登记单</w:t>
      </w:r>
    </w:p>
    <w:p w14:paraId="495C9F82">
      <w:pPr>
        <w:widowControl w:val="0"/>
        <w:numPr>
          <w:ilvl w:val="0"/>
          <w:numId w:val="0"/>
        </w:numPr>
        <w:jc w:val="center"/>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争议类型：                     收件日期： 年 月 日</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4"/>
        <w:gridCol w:w="986"/>
        <w:gridCol w:w="1969"/>
        <w:gridCol w:w="871"/>
        <w:gridCol w:w="1421"/>
        <w:gridCol w:w="1421"/>
      </w:tblGrid>
      <w:tr w14:paraId="6918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3D4ADFA7">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交件人</w:t>
            </w:r>
          </w:p>
        </w:tc>
        <w:tc>
          <w:tcPr>
            <w:tcW w:w="986" w:type="dxa"/>
            <w:noWrap w:val="0"/>
            <w:vAlign w:val="top"/>
          </w:tcPr>
          <w:p w14:paraId="67D93479">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969" w:type="dxa"/>
            <w:noWrap w:val="0"/>
            <w:vAlign w:val="top"/>
          </w:tcPr>
          <w:p w14:paraId="2FF8E403">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收件人</w:t>
            </w:r>
          </w:p>
        </w:tc>
        <w:tc>
          <w:tcPr>
            <w:tcW w:w="3713" w:type="dxa"/>
            <w:gridSpan w:val="3"/>
            <w:noWrap w:val="0"/>
            <w:vAlign w:val="top"/>
          </w:tcPr>
          <w:p w14:paraId="2A49CD5C">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6E3B9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1854" w:type="dxa"/>
            <w:noWrap w:val="0"/>
            <w:vAlign w:val="top"/>
          </w:tcPr>
          <w:p w14:paraId="15323A9E">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申请人</w:t>
            </w:r>
          </w:p>
        </w:tc>
        <w:tc>
          <w:tcPr>
            <w:tcW w:w="986" w:type="dxa"/>
            <w:noWrap w:val="0"/>
            <w:vAlign w:val="top"/>
          </w:tcPr>
          <w:p w14:paraId="4AEC9829">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969" w:type="dxa"/>
            <w:noWrap w:val="0"/>
            <w:vAlign w:val="top"/>
          </w:tcPr>
          <w:p w14:paraId="2CE77751">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地址及电话</w:t>
            </w:r>
          </w:p>
        </w:tc>
        <w:tc>
          <w:tcPr>
            <w:tcW w:w="3713" w:type="dxa"/>
            <w:gridSpan w:val="3"/>
            <w:noWrap w:val="0"/>
            <w:vAlign w:val="top"/>
          </w:tcPr>
          <w:p w14:paraId="3C72F8A3">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0B8AD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76F9085B">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法定代表人</w:t>
            </w:r>
          </w:p>
        </w:tc>
        <w:tc>
          <w:tcPr>
            <w:tcW w:w="2955" w:type="dxa"/>
            <w:gridSpan w:val="2"/>
            <w:noWrap w:val="0"/>
            <w:vAlign w:val="top"/>
          </w:tcPr>
          <w:p w14:paraId="4EBB80F4">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871" w:type="dxa"/>
            <w:noWrap w:val="0"/>
            <w:vAlign w:val="top"/>
          </w:tcPr>
          <w:p w14:paraId="4651FFC6">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电话</w:t>
            </w:r>
          </w:p>
        </w:tc>
        <w:tc>
          <w:tcPr>
            <w:tcW w:w="2842" w:type="dxa"/>
            <w:gridSpan w:val="2"/>
            <w:noWrap w:val="0"/>
            <w:vAlign w:val="top"/>
          </w:tcPr>
          <w:p w14:paraId="7027290D">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10A55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22CC146E">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委托代理人</w:t>
            </w:r>
          </w:p>
        </w:tc>
        <w:tc>
          <w:tcPr>
            <w:tcW w:w="2955" w:type="dxa"/>
            <w:gridSpan w:val="2"/>
            <w:noWrap w:val="0"/>
            <w:vAlign w:val="top"/>
          </w:tcPr>
          <w:p w14:paraId="73F71A99">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871" w:type="dxa"/>
            <w:noWrap w:val="0"/>
            <w:vAlign w:val="top"/>
          </w:tcPr>
          <w:p w14:paraId="1EC42765">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电话</w:t>
            </w:r>
          </w:p>
        </w:tc>
        <w:tc>
          <w:tcPr>
            <w:tcW w:w="2842" w:type="dxa"/>
            <w:gridSpan w:val="2"/>
            <w:noWrap w:val="0"/>
            <w:vAlign w:val="top"/>
          </w:tcPr>
          <w:p w14:paraId="662C578A">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70CF9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104419EB">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序号</w:t>
            </w:r>
          </w:p>
        </w:tc>
        <w:tc>
          <w:tcPr>
            <w:tcW w:w="3826" w:type="dxa"/>
            <w:gridSpan w:val="3"/>
            <w:noWrap w:val="0"/>
            <w:vAlign w:val="top"/>
          </w:tcPr>
          <w:p w14:paraId="048F5AB1">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申请文件名称</w:t>
            </w:r>
          </w:p>
        </w:tc>
        <w:tc>
          <w:tcPr>
            <w:tcW w:w="1421" w:type="dxa"/>
            <w:noWrap w:val="0"/>
            <w:vAlign w:val="top"/>
          </w:tcPr>
          <w:p w14:paraId="66DF2BE5">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页数</w:t>
            </w:r>
          </w:p>
        </w:tc>
        <w:tc>
          <w:tcPr>
            <w:tcW w:w="1421" w:type="dxa"/>
            <w:noWrap w:val="0"/>
            <w:vAlign w:val="top"/>
          </w:tcPr>
          <w:p w14:paraId="3C7D47FB">
            <w:pPr>
              <w:widowControl w:val="0"/>
              <w:numPr>
                <w:ilvl w:val="0"/>
                <w:numId w:val="0"/>
              </w:numPr>
              <w:jc w:val="center"/>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备注</w:t>
            </w:r>
          </w:p>
        </w:tc>
      </w:tr>
      <w:tr w14:paraId="64B57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357C65EE">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3801AC5B">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32C734E7">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restart"/>
            <w:noWrap w:val="0"/>
            <w:vAlign w:val="top"/>
          </w:tcPr>
          <w:p w14:paraId="67D91FBA">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60425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111B754D">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31EC249B">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06C8EFAF">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5EE0E843">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15831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51FAEE29">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652B8AD2">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285EF00C">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3A782826">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145D9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1643D0E1">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5E17A101">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3A2114E3">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64BB2432">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0C49D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3FB3B2E7">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398C02F7">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42F441DA">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509B343E">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7D75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295705DC">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014F6B3F">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654F707E">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28562C35">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71F21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5C2BC8DD">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50C9CA5E">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0E72ABAE">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79C5CEC8">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6E7DA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234A4F7C">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5BDCF780">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5925D11C">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459676CB">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3CFCA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0AD01B0F">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2FC8F7AC">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487249D4">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0111BABB">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0A804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163019D5">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486BC69C">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38EE6034">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3440F1A4">
            <w:pPr>
              <w:widowControl w:val="0"/>
              <w:numPr>
                <w:ilvl w:val="0"/>
                <w:numId w:val="0"/>
              </w:numPr>
              <w:jc w:val="center"/>
              <w:rPr>
                <w:rFonts w:hint="default" w:ascii="仿宋" w:hAnsi="仿宋" w:eastAsia="仿宋" w:cs="仿宋"/>
                <w:sz w:val="28"/>
                <w:szCs w:val="28"/>
                <w:u w:val="none"/>
                <w:vertAlign w:val="baseline"/>
                <w:lang w:val="en-US" w:eastAsia="zh-CN"/>
              </w:rPr>
            </w:pPr>
          </w:p>
        </w:tc>
      </w:tr>
      <w:tr w14:paraId="0E424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4" w:type="dxa"/>
            <w:noWrap w:val="0"/>
            <w:vAlign w:val="top"/>
          </w:tcPr>
          <w:p w14:paraId="1F73781F">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3826" w:type="dxa"/>
            <w:gridSpan w:val="3"/>
            <w:noWrap w:val="0"/>
            <w:vAlign w:val="top"/>
          </w:tcPr>
          <w:p w14:paraId="728F6FD4">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noWrap w:val="0"/>
            <w:vAlign w:val="top"/>
          </w:tcPr>
          <w:p w14:paraId="270C5A0C">
            <w:pPr>
              <w:widowControl w:val="0"/>
              <w:numPr>
                <w:ilvl w:val="0"/>
                <w:numId w:val="0"/>
              </w:numPr>
              <w:jc w:val="center"/>
              <w:rPr>
                <w:rFonts w:hint="default" w:ascii="仿宋" w:hAnsi="仿宋" w:eastAsia="仿宋" w:cs="仿宋"/>
                <w:sz w:val="28"/>
                <w:szCs w:val="28"/>
                <w:u w:val="none"/>
                <w:vertAlign w:val="baseline"/>
                <w:lang w:val="en-US" w:eastAsia="zh-CN"/>
              </w:rPr>
            </w:pPr>
          </w:p>
        </w:tc>
        <w:tc>
          <w:tcPr>
            <w:tcW w:w="1421" w:type="dxa"/>
            <w:vMerge w:val="continue"/>
            <w:noWrap w:val="0"/>
            <w:vAlign w:val="top"/>
          </w:tcPr>
          <w:p w14:paraId="6F07CF29">
            <w:pPr>
              <w:widowControl w:val="0"/>
              <w:numPr>
                <w:ilvl w:val="0"/>
                <w:numId w:val="0"/>
              </w:numPr>
              <w:jc w:val="center"/>
              <w:rPr>
                <w:rFonts w:hint="default" w:ascii="仿宋" w:hAnsi="仿宋" w:eastAsia="仿宋" w:cs="仿宋"/>
                <w:sz w:val="28"/>
                <w:szCs w:val="28"/>
                <w:u w:val="none"/>
                <w:vertAlign w:val="baseline"/>
                <w:lang w:val="en-US" w:eastAsia="zh-CN"/>
              </w:rPr>
            </w:pPr>
          </w:p>
        </w:tc>
      </w:tr>
    </w:tbl>
    <w:p w14:paraId="499A469C">
      <w:pPr>
        <w:widowControl w:val="0"/>
        <w:numPr>
          <w:ilvl w:val="0"/>
          <w:numId w:val="0"/>
        </w:numPr>
        <w:jc w:val="both"/>
        <w:rPr>
          <w:rFonts w:hint="default" w:ascii="仿宋" w:hAnsi="仿宋" w:eastAsia="仿宋" w:cs="仿宋"/>
          <w:sz w:val="32"/>
          <w:szCs w:val="32"/>
          <w:u w:val="none"/>
          <w:lang w:val="en-US" w:eastAsia="zh-CN"/>
        </w:rPr>
      </w:pPr>
    </w:p>
    <w:p w14:paraId="3E21D17F">
      <w:pPr>
        <w:widowControl w:val="0"/>
        <w:numPr>
          <w:ilvl w:val="0"/>
          <w:numId w:val="0"/>
        </w:numPr>
        <w:jc w:val="both"/>
        <w:rPr>
          <w:rFonts w:hint="default" w:ascii="仿宋" w:hAnsi="仿宋" w:eastAsia="仿宋" w:cs="仿宋"/>
          <w:sz w:val="32"/>
          <w:szCs w:val="32"/>
          <w:u w:val="none"/>
          <w:lang w:val="en-US" w:eastAsia="zh-CN"/>
        </w:rPr>
      </w:pPr>
    </w:p>
    <w:p w14:paraId="3A809AFA">
      <w:pPr>
        <w:widowControl w:val="0"/>
        <w:numPr>
          <w:ilvl w:val="0"/>
          <w:numId w:val="0"/>
        </w:numPr>
        <w:jc w:val="both"/>
        <w:rPr>
          <w:rFonts w:hint="eastAsia" w:ascii="黑体" w:hAnsi="黑体" w:eastAsia="黑体" w:cs="黑体"/>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-4</w:t>
      </w:r>
    </w:p>
    <w:p w14:paraId="6176C623">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不动产权属争议调处受理通知书(两联)</w:t>
      </w:r>
    </w:p>
    <w:p w14:paraId="6786E6A2">
      <w:pPr>
        <w:widowControl w:val="0"/>
        <w:numPr>
          <w:ilvl w:val="0"/>
          <w:numId w:val="0"/>
        </w:numPr>
        <w:ind w:firstLine="6720" w:firstLineChars="21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(编号)</w:t>
      </w:r>
    </w:p>
    <w:p w14:paraId="74B2BB69">
      <w:pPr>
        <w:widowControl w:val="0"/>
        <w:numPr>
          <w:ilvl w:val="0"/>
          <w:numId w:val="0"/>
        </w:numPr>
        <w:jc w:val="both"/>
        <w:rPr>
          <w:rFonts w:hint="eastAsia" w:ascii="仿宋" w:hAnsi="仿宋" w:eastAsia="仿宋" w:cs="仿宋"/>
          <w:sz w:val="32"/>
          <w:szCs w:val="32"/>
          <w:u w:val="none"/>
          <w:lang w:val="en-US" w:eastAsia="zh-CN"/>
        </w:rPr>
      </w:pPr>
    </w:p>
    <w:p w14:paraId="37901504">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w:t>
      </w:r>
      <w:r>
        <w:rPr>
          <w:rFonts w:hint="default" w:ascii="仿宋" w:hAnsi="仿宋" w:eastAsia="仿宋" w:cs="仿宋"/>
          <w:sz w:val="32"/>
          <w:szCs w:val="32"/>
          <w:u w:val="none"/>
          <w:lang w:val="en-US" w:eastAsia="zh-CN"/>
        </w:rPr>
        <w:t>申请人</w:t>
      </w:r>
      <w:r>
        <w:rPr>
          <w:rFonts w:hint="eastAsia" w:ascii="仿宋" w:hAnsi="仿宋" w:eastAsia="仿宋" w:cs="仿宋"/>
          <w:sz w:val="32"/>
          <w:szCs w:val="32"/>
          <w:u w:val="none"/>
          <w:lang w:val="en-US" w:eastAsia="zh-CN"/>
        </w:rPr>
        <w:t>）：</w:t>
      </w:r>
    </w:p>
    <w:p w14:paraId="11C3B595">
      <w:pPr>
        <w:widowControl w:val="0"/>
        <w:numPr>
          <w:ilvl w:val="0"/>
          <w:numId w:val="0"/>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案,经审查,符合</w:t>
      </w:r>
      <w:r>
        <w:rPr>
          <w:rFonts w:hint="default" w:ascii="仿宋" w:hAnsi="仿宋" w:eastAsia="仿宋" w:cs="仿宋"/>
          <w:sz w:val="32"/>
          <w:szCs w:val="32"/>
          <w:u w:val="single"/>
          <w:lang w:val="en-US" w:eastAsia="zh-CN"/>
        </w:rPr>
        <w:t>(具</w:t>
      </w:r>
    </w:p>
    <w:p w14:paraId="46AAE73A">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single"/>
          <w:lang w:val="en-US" w:eastAsia="zh-CN"/>
        </w:rPr>
        <w:t>体法律法规</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规定的受理条件,决定立案调处。请你单位接到此通知书后,于</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日前向我办提交下列证据材料:</w:t>
      </w:r>
    </w:p>
    <w:p w14:paraId="3BC25E02">
      <w:pPr>
        <w:widowControl w:val="0"/>
        <w:numPr>
          <w:ilvl w:val="0"/>
          <w:numId w:val="3"/>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 </w:t>
      </w:r>
    </w:p>
    <w:p w14:paraId="06A91669">
      <w:pPr>
        <w:widowControl w:val="0"/>
        <w:numPr>
          <w:ilvl w:val="0"/>
          <w:numId w:val="3"/>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10C05911">
      <w:pPr>
        <w:widowControl w:val="0"/>
        <w:numPr>
          <w:ilvl w:val="0"/>
          <w:numId w:val="3"/>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1C5672FF">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4</w:t>
      </w:r>
      <w:r>
        <w:rPr>
          <w:rFonts w:hint="eastAsia" w:ascii="仿宋" w:hAnsi="仿宋" w:eastAsia="仿宋" w:cs="仿宋"/>
          <w:sz w:val="32"/>
          <w:szCs w:val="32"/>
          <w:u w:val="none"/>
          <w:lang w:val="en-US" w:eastAsia="zh-CN"/>
        </w:rPr>
        <w:t>........</w:t>
      </w:r>
    </w:p>
    <w:p w14:paraId="4D69F923">
      <w:pPr>
        <w:widowControl w:val="0"/>
        <w:numPr>
          <w:ilvl w:val="0"/>
          <w:numId w:val="0"/>
        </w:numPr>
        <w:jc w:val="both"/>
        <w:rPr>
          <w:rFonts w:hint="default" w:ascii="仿宋" w:hAnsi="仿宋" w:eastAsia="仿宋" w:cs="仿宋"/>
          <w:sz w:val="32"/>
          <w:szCs w:val="32"/>
          <w:u w:val="none"/>
          <w:lang w:val="en-US" w:eastAsia="zh-CN"/>
        </w:rPr>
      </w:pPr>
    </w:p>
    <w:p w14:paraId="1D90D685">
      <w:pPr>
        <w:widowControl w:val="0"/>
        <w:numPr>
          <w:ilvl w:val="0"/>
          <w:numId w:val="0"/>
        </w:numPr>
        <w:jc w:val="both"/>
        <w:rPr>
          <w:rFonts w:hint="default" w:ascii="仿宋" w:hAnsi="仿宋" w:eastAsia="仿宋" w:cs="仿宋"/>
          <w:sz w:val="32"/>
          <w:szCs w:val="32"/>
          <w:u w:val="none"/>
          <w:lang w:val="en-US" w:eastAsia="zh-CN"/>
        </w:rPr>
      </w:pPr>
    </w:p>
    <w:p w14:paraId="4970BA41">
      <w:pPr>
        <w:widowControl w:val="0"/>
        <w:numPr>
          <w:ilvl w:val="0"/>
          <w:numId w:val="0"/>
        </w:numPr>
        <w:ind w:firstLine="320" w:firstLineChars="1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*政府不动产权属争议调处领导小组办公室(公章)</w:t>
      </w:r>
    </w:p>
    <w:p w14:paraId="09844AD0">
      <w:pPr>
        <w:widowControl w:val="0"/>
        <w:numPr>
          <w:ilvl w:val="0"/>
          <w:numId w:val="0"/>
        </w:numPr>
        <w:ind w:firstLine="3840" w:firstLineChars="1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年</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日</w:t>
      </w:r>
    </w:p>
    <w:p w14:paraId="034A26E5">
      <w:pPr>
        <w:widowControl w:val="0"/>
        <w:numPr>
          <w:ilvl w:val="0"/>
          <w:numId w:val="0"/>
        </w:numPr>
        <w:jc w:val="both"/>
        <w:rPr>
          <w:rFonts w:hint="default" w:ascii="仿宋" w:hAnsi="仿宋" w:eastAsia="仿宋" w:cs="仿宋"/>
          <w:sz w:val="32"/>
          <w:szCs w:val="32"/>
          <w:u w:val="none"/>
          <w:lang w:val="en-US" w:eastAsia="zh-CN"/>
        </w:rPr>
      </w:pPr>
    </w:p>
    <w:p w14:paraId="6C2860D0">
      <w:pPr>
        <w:widowControl w:val="0"/>
        <w:numPr>
          <w:ilvl w:val="0"/>
          <w:numId w:val="0"/>
        </w:numPr>
        <w:jc w:val="both"/>
        <w:rPr>
          <w:rFonts w:hint="default" w:ascii="仿宋" w:hAnsi="仿宋" w:eastAsia="仿宋" w:cs="仿宋"/>
          <w:sz w:val="32"/>
          <w:szCs w:val="32"/>
          <w:u w:val="none"/>
          <w:lang w:val="en-US" w:eastAsia="zh-CN"/>
        </w:rPr>
      </w:pPr>
    </w:p>
    <w:p w14:paraId="73E31958">
      <w:pPr>
        <w:widowControl w:val="0"/>
        <w:numPr>
          <w:ilvl w:val="0"/>
          <w:numId w:val="0"/>
        </w:numPr>
        <w:jc w:val="both"/>
        <w:rPr>
          <w:rFonts w:hint="default" w:ascii="仿宋" w:hAnsi="仿宋" w:eastAsia="仿宋" w:cs="仿宋"/>
          <w:sz w:val="32"/>
          <w:szCs w:val="32"/>
          <w:u w:val="none"/>
          <w:lang w:val="en-US" w:eastAsia="zh-CN"/>
        </w:rPr>
      </w:pPr>
    </w:p>
    <w:p w14:paraId="086D6E69">
      <w:pPr>
        <w:widowControl w:val="0"/>
        <w:numPr>
          <w:ilvl w:val="0"/>
          <w:numId w:val="0"/>
        </w:numPr>
        <w:jc w:val="both"/>
        <w:rPr>
          <w:rFonts w:hint="default" w:ascii="仿宋" w:hAnsi="仿宋" w:eastAsia="仿宋" w:cs="仿宋"/>
          <w:sz w:val="32"/>
          <w:szCs w:val="32"/>
          <w:u w:val="none"/>
          <w:lang w:val="en-US" w:eastAsia="zh-CN"/>
        </w:rPr>
      </w:pPr>
    </w:p>
    <w:p w14:paraId="07A3BE57">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-5</w:t>
      </w:r>
    </w:p>
    <w:p w14:paraId="37A4DE55">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不动产权属争议不予受理决定书</w:t>
      </w:r>
    </w:p>
    <w:p w14:paraId="0C9713E8">
      <w:pPr>
        <w:widowControl w:val="0"/>
        <w:numPr>
          <w:ilvl w:val="0"/>
          <w:numId w:val="0"/>
        </w:numPr>
        <w:jc w:val="both"/>
        <w:rPr>
          <w:rFonts w:hint="default" w:ascii="仿宋" w:hAnsi="仿宋" w:eastAsia="仿宋" w:cs="仿宋"/>
          <w:sz w:val="32"/>
          <w:szCs w:val="32"/>
          <w:u w:val="none"/>
          <w:lang w:val="en-US" w:eastAsia="zh-CN"/>
        </w:rPr>
      </w:pPr>
    </w:p>
    <w:p w14:paraId="1EE4F0B6">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single"/>
          <w:lang w:val="en-US" w:eastAsia="zh-CN"/>
        </w:rPr>
        <w:t>(申请人</w:t>
      </w:r>
      <w:r>
        <w:rPr>
          <w:rFonts w:hint="eastAsia" w:ascii="仿宋" w:hAnsi="仿宋" w:eastAsia="仿宋" w:cs="仿宋"/>
          <w:sz w:val="32"/>
          <w:szCs w:val="32"/>
          <w:u w:val="single"/>
          <w:lang w:val="en-US" w:eastAsia="zh-CN"/>
        </w:rPr>
        <w:t>）：</w:t>
      </w:r>
    </w:p>
    <w:p w14:paraId="16AB99C7">
      <w:pPr>
        <w:widowControl w:val="0"/>
        <w:numPr>
          <w:ilvl w:val="0"/>
          <w:numId w:val="0"/>
        </w:numPr>
        <w:jc w:val="both"/>
        <w:rPr>
          <w:rFonts w:hint="default"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一</w:t>
      </w:r>
      <w:r>
        <w:rPr>
          <w:rFonts w:hint="default" w:ascii="仿宋" w:hAnsi="仿宋" w:eastAsia="仿宋" w:cs="仿宋"/>
          <w:sz w:val="32"/>
          <w:szCs w:val="32"/>
          <w:u w:val="none"/>
          <w:lang w:val="en-US" w:eastAsia="zh-CN"/>
        </w:rPr>
        <w:t>案,经审查,因</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,决定不予受理,特此通知。现退回有关材料</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件</w:t>
      </w:r>
      <w:r>
        <w:rPr>
          <w:rFonts w:hint="eastAsia" w:ascii="仿宋" w:hAnsi="仿宋" w:eastAsia="仿宋" w:cs="仿宋"/>
          <w:sz w:val="32"/>
          <w:szCs w:val="32"/>
          <w:u w:val="none"/>
          <w:lang w:val="en-US" w:eastAsia="zh-CN"/>
        </w:rPr>
        <w:t>。</w:t>
      </w:r>
    </w:p>
    <w:p w14:paraId="0B15BC5E">
      <w:pPr>
        <w:widowControl w:val="0"/>
        <w:numPr>
          <w:ilvl w:val="0"/>
          <w:numId w:val="0"/>
        </w:numPr>
        <w:ind w:firstLine="640" w:firstLineChars="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如不服本决定,可自接到本决定书之日起六十日内向上级人民政府提出行政复议申请。</w:t>
      </w:r>
    </w:p>
    <w:p w14:paraId="36DC3901">
      <w:pPr>
        <w:widowControl w:val="0"/>
        <w:numPr>
          <w:ilvl w:val="0"/>
          <w:numId w:val="0"/>
        </w:numPr>
        <w:jc w:val="both"/>
        <w:rPr>
          <w:rFonts w:hint="default" w:ascii="仿宋" w:hAnsi="仿宋" w:eastAsia="仿宋" w:cs="仿宋"/>
          <w:sz w:val="32"/>
          <w:szCs w:val="32"/>
          <w:u w:val="none"/>
          <w:lang w:val="en-US" w:eastAsia="zh-CN"/>
        </w:rPr>
      </w:pPr>
    </w:p>
    <w:p w14:paraId="53587865">
      <w:pPr>
        <w:widowControl w:val="0"/>
        <w:numPr>
          <w:ilvl w:val="0"/>
          <w:numId w:val="0"/>
        </w:numPr>
        <w:jc w:val="both"/>
        <w:rPr>
          <w:rFonts w:hint="default" w:ascii="仿宋" w:hAnsi="仿宋" w:eastAsia="仿宋" w:cs="仿宋"/>
          <w:sz w:val="32"/>
          <w:szCs w:val="32"/>
          <w:u w:val="none"/>
          <w:lang w:val="en-US" w:eastAsia="zh-CN"/>
        </w:rPr>
      </w:pPr>
    </w:p>
    <w:p w14:paraId="378B09A5">
      <w:pPr>
        <w:widowControl w:val="0"/>
        <w:numPr>
          <w:ilvl w:val="0"/>
          <w:numId w:val="0"/>
        </w:numPr>
        <w:jc w:val="cente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(政府权属争议调处专用章)</w:t>
      </w:r>
    </w:p>
    <w:p w14:paraId="1993EB4D">
      <w:pPr>
        <w:widowControl w:val="0"/>
        <w:numPr>
          <w:ilvl w:val="0"/>
          <w:numId w:val="0"/>
        </w:numPr>
        <w:jc w:val="right"/>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*政府不动产权属争议调处领导小组办公室</w:t>
      </w:r>
    </w:p>
    <w:p w14:paraId="38516164">
      <w:pPr>
        <w:widowControl w:val="0"/>
        <w:numPr>
          <w:ilvl w:val="0"/>
          <w:numId w:val="0"/>
        </w:numPr>
        <w:jc w:val="cente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年</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日</w:t>
      </w:r>
    </w:p>
    <w:p w14:paraId="34239347">
      <w:pPr>
        <w:widowControl w:val="0"/>
        <w:numPr>
          <w:ilvl w:val="0"/>
          <w:numId w:val="0"/>
        </w:numPr>
        <w:jc w:val="center"/>
        <w:rPr>
          <w:rFonts w:hint="default" w:ascii="仿宋" w:hAnsi="仿宋" w:eastAsia="仿宋" w:cs="仿宋"/>
          <w:sz w:val="32"/>
          <w:szCs w:val="32"/>
          <w:u w:val="none"/>
          <w:lang w:val="en-US" w:eastAsia="zh-CN"/>
        </w:rPr>
      </w:pPr>
    </w:p>
    <w:p w14:paraId="3D186F71">
      <w:pPr>
        <w:widowControl w:val="0"/>
        <w:numPr>
          <w:ilvl w:val="0"/>
          <w:numId w:val="0"/>
        </w:numPr>
        <w:jc w:val="center"/>
        <w:rPr>
          <w:rFonts w:hint="default" w:ascii="仿宋" w:hAnsi="仿宋" w:eastAsia="仿宋" w:cs="仿宋"/>
          <w:sz w:val="32"/>
          <w:szCs w:val="32"/>
          <w:u w:val="none"/>
          <w:lang w:val="en-US" w:eastAsia="zh-CN"/>
        </w:rPr>
      </w:pPr>
    </w:p>
    <w:p w14:paraId="06CA5B70">
      <w:pPr>
        <w:widowControl w:val="0"/>
        <w:numPr>
          <w:ilvl w:val="0"/>
          <w:numId w:val="0"/>
        </w:numPr>
        <w:jc w:val="center"/>
        <w:rPr>
          <w:rFonts w:hint="default" w:ascii="仿宋" w:hAnsi="仿宋" w:eastAsia="仿宋" w:cs="仿宋"/>
          <w:sz w:val="32"/>
          <w:szCs w:val="32"/>
          <w:u w:val="none"/>
          <w:lang w:val="en-US" w:eastAsia="zh-CN"/>
        </w:rPr>
      </w:pPr>
    </w:p>
    <w:p w14:paraId="39F0CF8F">
      <w:pPr>
        <w:widowControl w:val="0"/>
        <w:numPr>
          <w:ilvl w:val="0"/>
          <w:numId w:val="0"/>
        </w:numPr>
        <w:jc w:val="center"/>
        <w:rPr>
          <w:rFonts w:hint="default" w:ascii="仿宋" w:hAnsi="仿宋" w:eastAsia="仿宋" w:cs="仿宋"/>
          <w:sz w:val="32"/>
          <w:szCs w:val="32"/>
          <w:u w:val="none"/>
          <w:lang w:val="en-US" w:eastAsia="zh-CN"/>
        </w:rPr>
      </w:pPr>
    </w:p>
    <w:p w14:paraId="5F0ADDA4">
      <w:pPr>
        <w:widowControl w:val="0"/>
        <w:numPr>
          <w:ilvl w:val="0"/>
          <w:numId w:val="0"/>
        </w:numPr>
        <w:jc w:val="center"/>
        <w:rPr>
          <w:rFonts w:hint="default" w:ascii="仿宋" w:hAnsi="仿宋" w:eastAsia="仿宋" w:cs="仿宋"/>
          <w:sz w:val="32"/>
          <w:szCs w:val="32"/>
          <w:u w:val="none"/>
          <w:lang w:val="en-US" w:eastAsia="zh-CN"/>
        </w:rPr>
      </w:pPr>
    </w:p>
    <w:p w14:paraId="764FB957">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p>
    <w:p w14:paraId="210F52D2">
      <w:pPr>
        <w:widowControl w:val="0"/>
        <w:numPr>
          <w:ilvl w:val="0"/>
          <w:numId w:val="0"/>
        </w:numPr>
        <w:jc w:val="center"/>
        <w:rPr>
          <w:rFonts w:hint="default" w:ascii="仿宋" w:hAnsi="仿宋" w:eastAsia="仿宋" w:cs="仿宋"/>
          <w:sz w:val="32"/>
          <w:szCs w:val="32"/>
          <w:u w:val="none"/>
          <w:lang w:val="en-US" w:eastAsia="zh-CN"/>
        </w:rPr>
      </w:pPr>
    </w:p>
    <w:p w14:paraId="07498FB0">
      <w:pPr>
        <w:widowControl w:val="0"/>
        <w:numPr>
          <w:ilvl w:val="0"/>
          <w:numId w:val="0"/>
        </w:numPr>
        <w:jc w:val="center"/>
        <w:rPr>
          <w:rFonts w:hint="default" w:ascii="仿宋" w:hAnsi="仿宋" w:eastAsia="仿宋" w:cs="仿宋"/>
          <w:sz w:val="32"/>
          <w:szCs w:val="32"/>
          <w:u w:val="none"/>
          <w:lang w:val="en-US" w:eastAsia="zh-CN"/>
        </w:rPr>
      </w:pPr>
    </w:p>
    <w:p w14:paraId="7EF08C8B">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-6</w:t>
      </w:r>
    </w:p>
    <w:p w14:paraId="306790A2">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答辩通知书(两联)</w:t>
      </w:r>
    </w:p>
    <w:p w14:paraId="534BB247">
      <w:pPr>
        <w:widowControl w:val="0"/>
        <w:numPr>
          <w:ilvl w:val="0"/>
          <w:numId w:val="0"/>
        </w:numPr>
        <w:jc w:val="both"/>
        <w:rPr>
          <w:rFonts w:hint="default" w:ascii="仿宋" w:hAnsi="仿宋" w:eastAsia="仿宋" w:cs="仿宋"/>
          <w:sz w:val="32"/>
          <w:szCs w:val="32"/>
          <w:u w:val="none"/>
          <w:lang w:val="en-US" w:eastAsia="zh-CN"/>
        </w:rPr>
      </w:pPr>
    </w:p>
    <w:p w14:paraId="236D1170">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single"/>
          <w:lang w:val="en-US" w:eastAsia="zh-CN"/>
        </w:rPr>
        <w:t>(被申请人)</w:t>
      </w:r>
      <w:r>
        <w:rPr>
          <w:rFonts w:hint="eastAsia" w:ascii="仿宋" w:hAnsi="仿宋" w:eastAsia="仿宋" w:cs="仿宋"/>
          <w:sz w:val="32"/>
          <w:szCs w:val="32"/>
          <w:u w:val="single"/>
          <w:lang w:val="en-US" w:eastAsia="zh-CN"/>
        </w:rPr>
        <w:t>：</w:t>
      </w:r>
    </w:p>
    <w:p w14:paraId="1BD218AD">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我办收到</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的请求</w:t>
      </w:r>
    </w:p>
    <w:p w14:paraId="78303DDE">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报告,经审查,符合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等有关规定的受理条件,</w:t>
      </w:r>
    </w:p>
    <w:p w14:paraId="6DE31C07">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决定立案调处。请你单位收到通知后,于</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日前向我局(厅)写出答辩书,同时提交下列证据材料,如不按时提交答辩状及相关证据材料,不影响本案的处理</w:t>
      </w:r>
      <w:r>
        <w:rPr>
          <w:rFonts w:hint="eastAsia" w:ascii="仿宋" w:hAnsi="仿宋" w:eastAsia="仿宋" w:cs="仿宋"/>
          <w:sz w:val="32"/>
          <w:szCs w:val="32"/>
          <w:u w:val="none"/>
          <w:lang w:val="en-US" w:eastAsia="zh-CN"/>
        </w:rPr>
        <w:t>。</w:t>
      </w:r>
    </w:p>
    <w:p w14:paraId="3115C126">
      <w:pPr>
        <w:widowControl w:val="0"/>
        <w:numPr>
          <w:ilvl w:val="0"/>
          <w:numId w:val="4"/>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223AC854">
      <w:pPr>
        <w:widowControl w:val="0"/>
        <w:numPr>
          <w:ilvl w:val="0"/>
          <w:numId w:val="4"/>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341FFD6">
      <w:pPr>
        <w:widowControl w:val="0"/>
        <w:numPr>
          <w:ilvl w:val="0"/>
          <w:numId w:val="4"/>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60DCE878">
      <w:pPr>
        <w:widowControl w:val="0"/>
        <w:numPr>
          <w:ilvl w:val="0"/>
          <w:numId w:val="4"/>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w:t>
      </w:r>
    </w:p>
    <w:p w14:paraId="0DB885CA">
      <w:pPr>
        <w:widowControl w:val="0"/>
        <w:numPr>
          <w:ilvl w:val="0"/>
          <w:numId w:val="0"/>
        </w:numPr>
        <w:jc w:val="both"/>
        <w:rPr>
          <w:rFonts w:hint="default" w:ascii="仿宋" w:hAnsi="仿宋" w:eastAsia="仿宋" w:cs="仿宋"/>
          <w:sz w:val="32"/>
          <w:szCs w:val="32"/>
          <w:u w:val="none"/>
          <w:lang w:val="en-US" w:eastAsia="zh-CN"/>
        </w:rPr>
      </w:pPr>
    </w:p>
    <w:p w14:paraId="6282243E">
      <w:pPr>
        <w:widowControl w:val="0"/>
        <w:numPr>
          <w:ilvl w:val="0"/>
          <w:numId w:val="0"/>
        </w:numPr>
        <w:jc w:val="both"/>
        <w:rPr>
          <w:rFonts w:hint="default" w:ascii="仿宋" w:hAnsi="仿宋" w:eastAsia="仿宋" w:cs="仿宋"/>
          <w:sz w:val="32"/>
          <w:szCs w:val="32"/>
          <w:u w:val="none"/>
          <w:lang w:val="en-US" w:eastAsia="zh-CN"/>
        </w:rPr>
      </w:pPr>
    </w:p>
    <w:p w14:paraId="7E5CAE5C">
      <w:pPr>
        <w:widowControl w:val="0"/>
        <w:numPr>
          <w:ilvl w:val="0"/>
          <w:numId w:val="0"/>
        </w:numPr>
        <w:jc w:val="both"/>
        <w:rPr>
          <w:rFonts w:hint="default" w:ascii="仿宋" w:hAnsi="仿宋" w:eastAsia="仿宋" w:cs="仿宋"/>
          <w:sz w:val="32"/>
          <w:szCs w:val="32"/>
          <w:u w:val="none"/>
          <w:lang w:val="en-US" w:eastAsia="zh-CN"/>
        </w:rPr>
      </w:pPr>
    </w:p>
    <w:p w14:paraId="38BFC6DF">
      <w:pPr>
        <w:widowControl w:val="0"/>
        <w:numPr>
          <w:ilvl w:val="0"/>
          <w:numId w:val="0"/>
        </w:numPr>
        <w:jc w:val="both"/>
        <w:rPr>
          <w:rFonts w:hint="default" w:ascii="仿宋" w:hAnsi="仿宋" w:eastAsia="仿宋" w:cs="仿宋"/>
          <w:sz w:val="32"/>
          <w:szCs w:val="32"/>
          <w:u w:val="none"/>
          <w:lang w:val="en-US" w:eastAsia="zh-CN"/>
        </w:rPr>
      </w:pPr>
    </w:p>
    <w:p w14:paraId="35E83192">
      <w:pPr>
        <w:widowControl w:val="0"/>
        <w:numPr>
          <w:ilvl w:val="0"/>
          <w:numId w:val="0"/>
        </w:numPr>
        <w:ind w:firstLine="1280" w:firstLineChars="4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*政府不动产权属争议调处领导小组办公室(公章)</w:t>
      </w:r>
    </w:p>
    <w:p w14:paraId="7FB28750">
      <w:pPr>
        <w:widowControl w:val="0"/>
        <w:numPr>
          <w:ilvl w:val="0"/>
          <w:numId w:val="0"/>
        </w:numPr>
        <w:ind w:firstLine="4160" w:firstLineChars="13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年</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日</w:t>
      </w:r>
    </w:p>
    <w:p w14:paraId="225EE1A0">
      <w:pPr>
        <w:widowControl w:val="0"/>
        <w:numPr>
          <w:ilvl w:val="0"/>
          <w:numId w:val="0"/>
        </w:numPr>
        <w:ind w:firstLine="4160" w:firstLineChars="1300"/>
        <w:jc w:val="both"/>
        <w:rPr>
          <w:rFonts w:hint="default" w:ascii="仿宋" w:hAnsi="仿宋" w:eastAsia="仿宋" w:cs="仿宋"/>
          <w:sz w:val="32"/>
          <w:szCs w:val="32"/>
          <w:u w:val="none"/>
          <w:lang w:val="en-US" w:eastAsia="zh-CN"/>
        </w:rPr>
      </w:pPr>
    </w:p>
    <w:p w14:paraId="54339750">
      <w:pPr>
        <w:widowControl w:val="0"/>
        <w:numPr>
          <w:ilvl w:val="0"/>
          <w:numId w:val="0"/>
        </w:numPr>
        <w:ind w:firstLine="4160" w:firstLineChars="1300"/>
        <w:jc w:val="both"/>
        <w:rPr>
          <w:rFonts w:hint="default" w:ascii="仿宋" w:hAnsi="仿宋" w:eastAsia="仿宋" w:cs="仿宋"/>
          <w:sz w:val="32"/>
          <w:szCs w:val="32"/>
          <w:u w:val="none"/>
          <w:lang w:val="en-US" w:eastAsia="zh-CN"/>
        </w:rPr>
      </w:pPr>
    </w:p>
    <w:p w14:paraId="2C88EAA1">
      <w:pPr>
        <w:widowControl w:val="0"/>
        <w:numPr>
          <w:ilvl w:val="0"/>
          <w:numId w:val="0"/>
        </w:numPr>
        <w:jc w:val="both"/>
        <w:rPr>
          <w:rFonts w:hint="eastAsia" w:ascii="黑体" w:hAnsi="黑体" w:eastAsia="黑体" w:cs="黑体"/>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-7</w:t>
      </w:r>
    </w:p>
    <w:p w14:paraId="3CDB2B0A">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关于在争议地内停止生产活动的通知(两联)</w:t>
      </w:r>
    </w:p>
    <w:p w14:paraId="7D2E0CF3">
      <w:pPr>
        <w:widowControl w:val="0"/>
        <w:numPr>
          <w:ilvl w:val="0"/>
          <w:numId w:val="0"/>
        </w:numPr>
        <w:jc w:val="both"/>
        <w:rPr>
          <w:rFonts w:hint="eastAsia" w:ascii="仿宋" w:hAnsi="仿宋" w:eastAsia="仿宋" w:cs="仿宋"/>
          <w:sz w:val="32"/>
          <w:szCs w:val="32"/>
          <w:u w:val="single"/>
          <w:lang w:val="en-US" w:eastAsia="zh-CN"/>
        </w:rPr>
      </w:pPr>
    </w:p>
    <w:p w14:paraId="7042F11F">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28B742A1">
      <w:pPr>
        <w:widowControl w:val="0"/>
        <w:numPr>
          <w:ilvl w:val="0"/>
          <w:numId w:val="0"/>
        </w:numPr>
        <w:ind w:firstLine="640" w:firstLineChars="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鉴于</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与</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对</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权属存有争议,为了防止事态扩大,维护稳定,根据</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之规定,特通知如下:</w:t>
      </w:r>
    </w:p>
    <w:p w14:paraId="639C0EC0">
      <w:pPr>
        <w:widowControl w:val="0"/>
        <w:numPr>
          <w:ilvl w:val="0"/>
          <w:numId w:val="0"/>
        </w:numPr>
        <w:ind w:firstLine="640" w:firstLineChars="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1.在争议解决前,任何一方不得改变土地的利用现状,不得破坏土地上的附着物,除森林防火,林业有害生物防治,国家重大基础设施建设等特殊情况外,任何一方不得进入争议地从事切生产经营和建设等活动。</w:t>
      </w:r>
    </w:p>
    <w:p w14:paraId="750255D1">
      <w:pPr>
        <w:widowControl w:val="0"/>
        <w:numPr>
          <w:ilvl w:val="0"/>
          <w:numId w:val="0"/>
        </w:numPr>
        <w:ind w:firstLine="640" w:firstLineChars="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2.严禁借权属争议聚众闹事、行凶、械斗,或哄抢、破坏国家、集体和公民的财产,或进行其他违法活动,否则将依法追究责任。</w:t>
      </w:r>
    </w:p>
    <w:p w14:paraId="5C2BF0C5">
      <w:pPr>
        <w:widowControl w:val="0"/>
        <w:numPr>
          <w:ilvl w:val="0"/>
          <w:numId w:val="0"/>
        </w:numPr>
        <w:jc w:val="both"/>
        <w:rPr>
          <w:rFonts w:hint="default" w:ascii="仿宋" w:hAnsi="仿宋" w:eastAsia="仿宋" w:cs="仿宋"/>
          <w:sz w:val="32"/>
          <w:szCs w:val="32"/>
          <w:u w:val="none"/>
          <w:lang w:val="en-US" w:eastAsia="zh-CN"/>
        </w:rPr>
      </w:pPr>
    </w:p>
    <w:p w14:paraId="7D345F47">
      <w:pPr>
        <w:widowControl w:val="0"/>
        <w:numPr>
          <w:ilvl w:val="0"/>
          <w:numId w:val="0"/>
        </w:numPr>
        <w:jc w:val="both"/>
        <w:rPr>
          <w:rFonts w:hint="default" w:ascii="仿宋" w:hAnsi="仿宋" w:eastAsia="仿宋" w:cs="仿宋"/>
          <w:sz w:val="32"/>
          <w:szCs w:val="32"/>
          <w:u w:val="none"/>
          <w:lang w:val="en-US" w:eastAsia="zh-CN"/>
        </w:rPr>
      </w:pPr>
    </w:p>
    <w:p w14:paraId="283690AE">
      <w:pPr>
        <w:widowControl w:val="0"/>
        <w:numPr>
          <w:ilvl w:val="0"/>
          <w:numId w:val="0"/>
        </w:numPr>
        <w:jc w:val="right"/>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*政府不动产权属争议调处领导小组办公室(公章)</w:t>
      </w:r>
    </w:p>
    <w:p w14:paraId="5C067310">
      <w:pPr>
        <w:widowControl w:val="0"/>
        <w:numPr>
          <w:ilvl w:val="0"/>
          <w:numId w:val="0"/>
        </w:numPr>
        <w:ind w:firstLine="3840" w:firstLineChars="1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年</w:t>
      </w:r>
      <w:r>
        <w:rPr>
          <w:rFonts w:hint="eastAsia" w:ascii="仿宋" w:hAnsi="仿宋" w:eastAsia="仿宋" w:cs="仿宋"/>
          <w:sz w:val="32"/>
          <w:szCs w:val="32"/>
          <w:u w:val="none"/>
          <w:lang w:val="en-US" w:eastAsia="zh-CN"/>
        </w:rPr>
        <w:t xml:space="preserve">  月  日</w:t>
      </w:r>
    </w:p>
    <w:p w14:paraId="54628DED">
      <w:pPr>
        <w:widowControl w:val="0"/>
        <w:numPr>
          <w:ilvl w:val="0"/>
          <w:numId w:val="0"/>
        </w:numPr>
        <w:jc w:val="both"/>
        <w:rPr>
          <w:rFonts w:hint="default" w:ascii="仿宋" w:hAnsi="仿宋" w:eastAsia="仿宋" w:cs="仿宋"/>
          <w:sz w:val="32"/>
          <w:szCs w:val="32"/>
          <w:u w:val="none"/>
          <w:lang w:val="en-US" w:eastAsia="zh-CN"/>
        </w:rPr>
      </w:pPr>
    </w:p>
    <w:p w14:paraId="406E87E8">
      <w:pPr>
        <w:widowControl w:val="0"/>
        <w:numPr>
          <w:ilvl w:val="0"/>
          <w:numId w:val="0"/>
        </w:numPr>
        <w:jc w:val="both"/>
        <w:rPr>
          <w:rFonts w:hint="default" w:ascii="仿宋" w:hAnsi="仿宋" w:eastAsia="仿宋" w:cs="仿宋"/>
          <w:sz w:val="32"/>
          <w:szCs w:val="32"/>
          <w:u w:val="none"/>
          <w:lang w:val="en-US" w:eastAsia="zh-CN"/>
        </w:rPr>
      </w:pPr>
    </w:p>
    <w:p w14:paraId="483A3FF4">
      <w:pPr>
        <w:widowControl w:val="0"/>
        <w:numPr>
          <w:ilvl w:val="0"/>
          <w:numId w:val="0"/>
        </w:numPr>
        <w:jc w:val="both"/>
        <w:rPr>
          <w:rFonts w:hint="default" w:ascii="仿宋" w:hAnsi="仿宋" w:eastAsia="仿宋" w:cs="仿宋"/>
          <w:sz w:val="32"/>
          <w:szCs w:val="32"/>
          <w:u w:val="none"/>
          <w:lang w:val="en-US" w:eastAsia="zh-CN"/>
        </w:rPr>
      </w:pPr>
    </w:p>
    <w:p w14:paraId="28693B14">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-8</w:t>
      </w:r>
    </w:p>
    <w:p w14:paraId="25650A35">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协助调查通知书(两联)</w:t>
      </w:r>
    </w:p>
    <w:p w14:paraId="1D4D42A1">
      <w:pPr>
        <w:widowControl w:val="0"/>
        <w:numPr>
          <w:ilvl w:val="0"/>
          <w:numId w:val="0"/>
        </w:numPr>
        <w:jc w:val="both"/>
        <w:rPr>
          <w:rFonts w:hint="default" w:ascii="仿宋" w:hAnsi="仿宋" w:eastAsia="仿宋" w:cs="仿宋"/>
          <w:sz w:val="32"/>
          <w:szCs w:val="32"/>
          <w:u w:val="none"/>
          <w:lang w:val="en-US" w:eastAsia="zh-CN"/>
        </w:rPr>
      </w:pPr>
    </w:p>
    <w:p w14:paraId="7F1C06AB">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404F14D3">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为查清</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(土地/山林)权属争议一案有关事实情况,我办将于</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single"/>
          <w:lang w:val="en-US" w:eastAsia="zh-CN"/>
        </w:rPr>
        <w:t>(时间)</w:t>
      </w:r>
      <w:r>
        <w:rPr>
          <w:rFonts w:hint="default" w:ascii="仿宋" w:hAnsi="仿宋" w:eastAsia="仿宋" w:cs="仿宋"/>
          <w:sz w:val="32"/>
          <w:szCs w:val="32"/>
          <w:u w:val="none"/>
          <w:lang w:val="en-US" w:eastAsia="zh-CN"/>
        </w:rPr>
        <w:t>进行调查取证,请予以协助</w:t>
      </w:r>
      <w:r>
        <w:rPr>
          <w:rFonts w:hint="eastAsia" w:ascii="仿宋" w:hAnsi="仿宋" w:eastAsia="仿宋" w:cs="仿宋"/>
          <w:sz w:val="32"/>
          <w:szCs w:val="32"/>
          <w:u w:val="none"/>
          <w:lang w:val="en-US" w:eastAsia="zh-CN"/>
        </w:rPr>
        <w:t>。</w:t>
      </w:r>
    </w:p>
    <w:p w14:paraId="67D9FE0C">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特此通知。</w:t>
      </w:r>
    </w:p>
    <w:p w14:paraId="3B898DD0">
      <w:pPr>
        <w:widowControl w:val="0"/>
        <w:numPr>
          <w:ilvl w:val="0"/>
          <w:numId w:val="0"/>
        </w:numPr>
        <w:jc w:val="both"/>
        <w:rPr>
          <w:rFonts w:hint="default" w:ascii="仿宋" w:hAnsi="仿宋" w:eastAsia="仿宋" w:cs="仿宋"/>
          <w:sz w:val="32"/>
          <w:szCs w:val="32"/>
          <w:u w:val="none"/>
          <w:lang w:val="en-US" w:eastAsia="zh-CN"/>
        </w:rPr>
      </w:pPr>
    </w:p>
    <w:p w14:paraId="2C29C32F">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联系人</w:t>
      </w:r>
      <w:r>
        <w:rPr>
          <w:rFonts w:hint="eastAsia" w:ascii="仿宋" w:hAnsi="仿宋" w:eastAsia="仿宋" w:cs="仿宋"/>
          <w:sz w:val="32"/>
          <w:szCs w:val="32"/>
          <w:u w:val="none"/>
          <w:lang w:val="en-US" w:eastAsia="zh-CN"/>
        </w:rPr>
        <w:t>：</w:t>
      </w:r>
    </w:p>
    <w:p w14:paraId="4053B524">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联系电话</w:t>
      </w:r>
      <w:r>
        <w:rPr>
          <w:rFonts w:hint="eastAsia" w:ascii="仿宋" w:hAnsi="仿宋" w:eastAsia="仿宋" w:cs="仿宋"/>
          <w:sz w:val="32"/>
          <w:szCs w:val="32"/>
          <w:u w:val="none"/>
          <w:lang w:val="en-US" w:eastAsia="zh-CN"/>
        </w:rPr>
        <w:t>：</w:t>
      </w:r>
    </w:p>
    <w:p w14:paraId="7BCD6D5A">
      <w:pPr>
        <w:widowControl w:val="0"/>
        <w:numPr>
          <w:ilvl w:val="0"/>
          <w:numId w:val="0"/>
        </w:numPr>
        <w:ind w:firstLine="640" w:firstLineChars="200"/>
        <w:jc w:val="both"/>
        <w:rPr>
          <w:rFonts w:hint="default" w:ascii="仿宋" w:hAnsi="仿宋" w:eastAsia="仿宋" w:cs="仿宋"/>
          <w:sz w:val="32"/>
          <w:szCs w:val="32"/>
          <w:u w:val="none"/>
          <w:lang w:val="en-US" w:eastAsia="zh-CN"/>
        </w:rPr>
      </w:pPr>
    </w:p>
    <w:p w14:paraId="5BD201B1">
      <w:pPr>
        <w:widowControl w:val="0"/>
        <w:numPr>
          <w:ilvl w:val="0"/>
          <w:numId w:val="0"/>
        </w:numPr>
        <w:ind w:firstLine="640" w:firstLineChars="200"/>
        <w:jc w:val="both"/>
        <w:rPr>
          <w:rFonts w:hint="default" w:ascii="仿宋" w:hAnsi="仿宋" w:eastAsia="仿宋" w:cs="仿宋"/>
          <w:sz w:val="32"/>
          <w:szCs w:val="32"/>
          <w:u w:val="none"/>
          <w:lang w:val="en-US" w:eastAsia="zh-CN"/>
        </w:rPr>
      </w:pPr>
    </w:p>
    <w:p w14:paraId="32F84607">
      <w:pPr>
        <w:widowControl w:val="0"/>
        <w:numPr>
          <w:ilvl w:val="0"/>
          <w:numId w:val="0"/>
        </w:numPr>
        <w:ind w:firstLine="640" w:firstLineChars="200"/>
        <w:jc w:val="both"/>
        <w:rPr>
          <w:rFonts w:hint="default" w:ascii="仿宋" w:hAnsi="仿宋" w:eastAsia="仿宋" w:cs="仿宋"/>
          <w:sz w:val="32"/>
          <w:szCs w:val="32"/>
          <w:u w:val="none"/>
          <w:lang w:val="en-US" w:eastAsia="zh-CN"/>
        </w:rPr>
      </w:pPr>
    </w:p>
    <w:p w14:paraId="6A113892">
      <w:pPr>
        <w:widowControl w:val="0"/>
        <w:numPr>
          <w:ilvl w:val="0"/>
          <w:numId w:val="0"/>
        </w:numPr>
        <w:ind w:firstLine="640" w:firstLineChars="200"/>
        <w:jc w:val="both"/>
        <w:rPr>
          <w:rFonts w:hint="default" w:ascii="仿宋" w:hAnsi="仿宋" w:eastAsia="仿宋" w:cs="仿宋"/>
          <w:sz w:val="32"/>
          <w:szCs w:val="32"/>
          <w:u w:val="none"/>
          <w:lang w:val="en-US" w:eastAsia="zh-CN"/>
        </w:rPr>
      </w:pPr>
    </w:p>
    <w:p w14:paraId="7910C6C2">
      <w:pPr>
        <w:widowControl w:val="0"/>
        <w:numPr>
          <w:ilvl w:val="0"/>
          <w:numId w:val="0"/>
        </w:numPr>
        <w:ind w:firstLine="1280" w:firstLineChars="4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*政府不动产权属争议调处领导小组办公室(公章)</w:t>
      </w:r>
    </w:p>
    <w:p w14:paraId="1B35C846">
      <w:pPr>
        <w:widowControl w:val="0"/>
        <w:numPr>
          <w:ilvl w:val="0"/>
          <w:numId w:val="0"/>
        </w:numPr>
        <w:jc w:val="center"/>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年</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日</w:t>
      </w:r>
    </w:p>
    <w:p w14:paraId="176D1194">
      <w:pPr>
        <w:widowControl w:val="0"/>
        <w:numPr>
          <w:ilvl w:val="0"/>
          <w:numId w:val="0"/>
        </w:numPr>
        <w:jc w:val="both"/>
        <w:rPr>
          <w:rFonts w:hint="default" w:ascii="仿宋" w:hAnsi="仿宋" w:eastAsia="仿宋" w:cs="仿宋"/>
          <w:sz w:val="32"/>
          <w:szCs w:val="32"/>
          <w:u w:val="none"/>
          <w:lang w:val="en-US" w:eastAsia="zh-CN"/>
        </w:rPr>
      </w:pPr>
    </w:p>
    <w:p w14:paraId="66DFD8F8">
      <w:pPr>
        <w:widowControl w:val="0"/>
        <w:numPr>
          <w:ilvl w:val="0"/>
          <w:numId w:val="0"/>
        </w:numPr>
        <w:jc w:val="both"/>
        <w:rPr>
          <w:rFonts w:hint="default" w:ascii="仿宋" w:hAnsi="仿宋" w:eastAsia="仿宋" w:cs="仿宋"/>
          <w:sz w:val="32"/>
          <w:szCs w:val="32"/>
          <w:u w:val="none"/>
          <w:lang w:val="en-US" w:eastAsia="zh-CN"/>
        </w:rPr>
      </w:pPr>
    </w:p>
    <w:p w14:paraId="4E7C458E">
      <w:pPr>
        <w:widowControl w:val="0"/>
        <w:numPr>
          <w:ilvl w:val="0"/>
          <w:numId w:val="0"/>
        </w:numPr>
        <w:jc w:val="both"/>
        <w:rPr>
          <w:rFonts w:hint="default" w:ascii="仿宋" w:hAnsi="仿宋" w:eastAsia="仿宋" w:cs="仿宋"/>
          <w:sz w:val="32"/>
          <w:szCs w:val="32"/>
          <w:u w:val="none"/>
          <w:lang w:val="en-US" w:eastAsia="zh-CN"/>
        </w:rPr>
      </w:pPr>
    </w:p>
    <w:p w14:paraId="13E94A5F">
      <w:pPr>
        <w:widowControl w:val="0"/>
        <w:numPr>
          <w:ilvl w:val="0"/>
          <w:numId w:val="0"/>
        </w:numPr>
        <w:jc w:val="both"/>
        <w:rPr>
          <w:rFonts w:hint="default" w:ascii="仿宋" w:hAnsi="仿宋" w:eastAsia="仿宋" w:cs="仿宋"/>
          <w:sz w:val="32"/>
          <w:szCs w:val="32"/>
          <w:u w:val="none"/>
          <w:lang w:val="en-US" w:eastAsia="zh-CN"/>
        </w:rPr>
      </w:pPr>
    </w:p>
    <w:p w14:paraId="6F05CEF9">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9</w:t>
      </w:r>
    </w:p>
    <w:p w14:paraId="5A0894F4">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现场指界笔录</w:t>
      </w:r>
    </w:p>
    <w:p w14:paraId="04B1180E">
      <w:pPr>
        <w:widowControl w:val="0"/>
        <w:numPr>
          <w:ilvl w:val="0"/>
          <w:numId w:val="0"/>
        </w:numPr>
        <w:jc w:val="both"/>
        <w:rPr>
          <w:rFonts w:hint="default" w:ascii="仿宋" w:hAnsi="仿宋" w:eastAsia="仿宋" w:cs="仿宋"/>
          <w:sz w:val="32"/>
          <w:szCs w:val="32"/>
          <w:u w:val="none"/>
          <w:lang w:val="en-US" w:eastAsia="zh-CN"/>
        </w:rPr>
      </w:pPr>
    </w:p>
    <w:p w14:paraId="3D15D040">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指界时间</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日</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时</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分开始,</w:t>
      </w:r>
    </w:p>
    <w:p w14:paraId="59520E11">
      <w:pPr>
        <w:widowControl w:val="0"/>
        <w:numPr>
          <w:ilvl w:val="0"/>
          <w:numId w:val="0"/>
        </w:numPr>
        <w:ind w:firstLine="1600" w:firstLineChars="500"/>
        <w:jc w:val="both"/>
        <w:rPr>
          <w:rFonts w:hint="default"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日</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时</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分</w:t>
      </w:r>
      <w:r>
        <w:rPr>
          <w:rFonts w:hint="eastAsia" w:ascii="仿宋" w:hAnsi="仿宋" w:eastAsia="仿宋" w:cs="仿宋"/>
          <w:sz w:val="32"/>
          <w:szCs w:val="32"/>
          <w:u w:val="none"/>
          <w:lang w:val="en-US" w:eastAsia="zh-CN"/>
        </w:rPr>
        <w:t>结束</w:t>
      </w:r>
    </w:p>
    <w:p w14:paraId="2A271ED1">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指界人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3A059B82">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参加人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1B44DC1A">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绘图技术人员:</w:t>
      </w:r>
      <w:r>
        <w:rPr>
          <w:rFonts w:hint="eastAsia" w:ascii="仿宋" w:hAnsi="仿宋" w:eastAsia="仿宋" w:cs="仿宋"/>
          <w:sz w:val="32"/>
          <w:szCs w:val="32"/>
          <w:u w:val="single"/>
          <w:lang w:val="en-US" w:eastAsia="zh-CN"/>
        </w:rPr>
        <w:t xml:space="preserve">                                      </w:t>
      </w:r>
    </w:p>
    <w:p w14:paraId="254B9EAD">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记录人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55C16289">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指界内容:</w:t>
      </w:r>
      <w:r>
        <w:rPr>
          <w:rFonts w:hint="eastAsia" w:ascii="仿宋" w:hAnsi="仿宋" w:eastAsia="仿宋" w:cs="仿宋"/>
          <w:sz w:val="32"/>
          <w:szCs w:val="32"/>
          <w:u w:val="single"/>
          <w:lang w:val="en-US" w:eastAsia="zh-CN"/>
        </w:rPr>
        <w:t xml:space="preserve">                                          </w:t>
      </w:r>
    </w:p>
    <w:p w14:paraId="51E24031">
      <w:pPr>
        <w:widowControl w:val="0"/>
        <w:numPr>
          <w:ilvl w:val="0"/>
          <w:numId w:val="0"/>
        </w:numPr>
        <w:jc w:val="center"/>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w:t>
      </w:r>
    </w:p>
    <w:p w14:paraId="323999C0">
      <w:pPr>
        <w:widowControl w:val="0"/>
        <w:numPr>
          <w:ilvl w:val="0"/>
          <w:numId w:val="0"/>
        </w:numPr>
        <w:jc w:val="center"/>
        <w:rPr>
          <w:rFonts w:hint="eastAsia" w:ascii="仿宋" w:hAnsi="仿宋" w:eastAsia="仿宋" w:cs="仿宋"/>
          <w:sz w:val="32"/>
          <w:szCs w:val="32"/>
          <w:u w:val="none"/>
          <w:lang w:val="en-US" w:eastAsia="zh-CN"/>
        </w:rPr>
      </w:pPr>
    </w:p>
    <w:p w14:paraId="12A35B48">
      <w:pPr>
        <w:widowControl w:val="0"/>
        <w:numPr>
          <w:ilvl w:val="0"/>
          <w:numId w:val="0"/>
        </w:numPr>
        <w:jc w:val="cente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指界人签字:</w:t>
      </w:r>
    </w:p>
    <w:p w14:paraId="3ABE331F">
      <w:pPr>
        <w:widowControl w:val="0"/>
        <w:numPr>
          <w:ilvl w:val="0"/>
          <w:numId w:val="0"/>
        </w:numPr>
        <w:jc w:val="both"/>
        <w:rPr>
          <w:rFonts w:hint="default" w:ascii="仿宋" w:hAnsi="仿宋" w:eastAsia="仿宋" w:cs="仿宋"/>
          <w:sz w:val="32"/>
          <w:szCs w:val="32"/>
          <w:u w:val="none"/>
          <w:lang w:val="en-US" w:eastAsia="zh-CN"/>
        </w:rPr>
      </w:pPr>
    </w:p>
    <w:p w14:paraId="28684917">
      <w:pPr>
        <w:widowControl w:val="0"/>
        <w:numPr>
          <w:ilvl w:val="0"/>
          <w:numId w:val="0"/>
        </w:numPr>
        <w:jc w:val="both"/>
        <w:rPr>
          <w:rFonts w:hint="default" w:ascii="仿宋" w:hAnsi="仿宋" w:eastAsia="仿宋" w:cs="仿宋"/>
          <w:sz w:val="32"/>
          <w:szCs w:val="32"/>
          <w:u w:val="none"/>
          <w:lang w:val="en-US" w:eastAsia="zh-CN"/>
        </w:rPr>
      </w:pPr>
    </w:p>
    <w:p w14:paraId="3EF30C1F">
      <w:pPr>
        <w:widowControl w:val="0"/>
        <w:numPr>
          <w:ilvl w:val="0"/>
          <w:numId w:val="0"/>
        </w:numPr>
        <w:jc w:val="both"/>
        <w:rPr>
          <w:rFonts w:hint="default" w:ascii="仿宋" w:hAnsi="仿宋" w:eastAsia="仿宋" w:cs="仿宋"/>
          <w:sz w:val="32"/>
          <w:szCs w:val="32"/>
          <w:u w:val="none"/>
          <w:lang w:val="en-US" w:eastAsia="zh-CN"/>
        </w:rPr>
      </w:pPr>
    </w:p>
    <w:p w14:paraId="30361816">
      <w:pPr>
        <w:widowControl w:val="0"/>
        <w:numPr>
          <w:ilvl w:val="0"/>
          <w:numId w:val="0"/>
        </w:numPr>
        <w:jc w:val="both"/>
        <w:rPr>
          <w:rFonts w:hint="default" w:ascii="仿宋" w:hAnsi="仿宋" w:eastAsia="仿宋" w:cs="仿宋"/>
          <w:sz w:val="32"/>
          <w:szCs w:val="32"/>
          <w:u w:val="none"/>
          <w:lang w:val="en-US" w:eastAsia="zh-CN"/>
        </w:rPr>
      </w:pPr>
    </w:p>
    <w:p w14:paraId="169A9666">
      <w:pPr>
        <w:widowControl w:val="0"/>
        <w:numPr>
          <w:ilvl w:val="0"/>
          <w:numId w:val="0"/>
        </w:numPr>
        <w:jc w:val="both"/>
        <w:rPr>
          <w:rFonts w:hint="default" w:ascii="仿宋" w:hAnsi="仿宋" w:eastAsia="仿宋" w:cs="仿宋"/>
          <w:sz w:val="32"/>
          <w:szCs w:val="32"/>
          <w:u w:val="none"/>
          <w:lang w:val="en-US" w:eastAsia="zh-CN"/>
        </w:rPr>
      </w:pPr>
    </w:p>
    <w:p w14:paraId="6A598F13">
      <w:pPr>
        <w:widowControl w:val="0"/>
        <w:numPr>
          <w:ilvl w:val="0"/>
          <w:numId w:val="0"/>
        </w:numPr>
        <w:jc w:val="both"/>
        <w:rPr>
          <w:rFonts w:hint="default" w:ascii="仿宋" w:hAnsi="仿宋" w:eastAsia="仿宋" w:cs="仿宋"/>
          <w:sz w:val="32"/>
          <w:szCs w:val="32"/>
          <w:u w:val="none"/>
          <w:lang w:val="en-US" w:eastAsia="zh-CN"/>
        </w:rPr>
      </w:pPr>
    </w:p>
    <w:p w14:paraId="30558385">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注:附勘测定界图</w:t>
      </w:r>
    </w:p>
    <w:p w14:paraId="23873C08">
      <w:pPr>
        <w:widowControl w:val="0"/>
        <w:numPr>
          <w:ilvl w:val="0"/>
          <w:numId w:val="0"/>
        </w:numPr>
        <w:jc w:val="both"/>
        <w:rPr>
          <w:rFonts w:hint="default" w:ascii="仿宋" w:hAnsi="仿宋" w:eastAsia="仿宋" w:cs="仿宋"/>
          <w:sz w:val="32"/>
          <w:szCs w:val="32"/>
          <w:u w:val="none"/>
          <w:lang w:val="en-US" w:eastAsia="zh-CN"/>
        </w:rPr>
      </w:pPr>
    </w:p>
    <w:p w14:paraId="261D1351">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-10</w:t>
      </w:r>
    </w:p>
    <w:p w14:paraId="03F3C533">
      <w:pPr>
        <w:widowControl w:val="0"/>
        <w:numPr>
          <w:ilvl w:val="0"/>
          <w:numId w:val="0"/>
        </w:numPr>
        <w:jc w:val="both"/>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追加不动产权属争议调处第三人通知书(两联)</w:t>
      </w:r>
    </w:p>
    <w:p w14:paraId="55EBCB58">
      <w:pPr>
        <w:widowControl w:val="0"/>
        <w:numPr>
          <w:ilvl w:val="0"/>
          <w:numId w:val="0"/>
        </w:numPr>
        <w:jc w:val="both"/>
        <w:rPr>
          <w:rFonts w:hint="default" w:ascii="仿宋" w:hAnsi="仿宋" w:eastAsia="仿宋" w:cs="仿宋"/>
          <w:sz w:val="32"/>
          <w:szCs w:val="32"/>
          <w:u w:val="none"/>
          <w:lang w:val="en-US" w:eastAsia="zh-CN"/>
        </w:rPr>
      </w:pPr>
    </w:p>
    <w:p w14:paraId="03155688">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single"/>
          <w:lang w:val="en-US" w:eastAsia="zh-CN"/>
        </w:rPr>
        <w:t>(主送人)</w:t>
      </w:r>
      <w:r>
        <w:rPr>
          <w:rFonts w:hint="default" w:ascii="仿宋" w:hAnsi="仿宋" w:eastAsia="仿宋" w:cs="仿宋"/>
          <w:sz w:val="32"/>
          <w:szCs w:val="32"/>
          <w:u w:val="none"/>
          <w:lang w:val="en-US" w:eastAsia="zh-CN"/>
        </w:rPr>
        <w:t>:</w:t>
      </w:r>
    </w:p>
    <w:p w14:paraId="2A2D562C">
      <w:pPr>
        <w:widowControl w:val="0"/>
        <w:numPr>
          <w:ilvl w:val="0"/>
          <w:numId w:val="0"/>
        </w:numPr>
        <w:ind w:firstLine="640" w:firstLineChars="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single"/>
          <w:lang w:val="en-US" w:eastAsia="zh-CN"/>
        </w:rPr>
        <w:t>(申请人)</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与</w:t>
      </w:r>
      <w:r>
        <w:rPr>
          <w:rFonts w:hint="default" w:ascii="仿宋" w:hAnsi="仿宋" w:eastAsia="仿宋" w:cs="仿宋"/>
          <w:sz w:val="32"/>
          <w:szCs w:val="32"/>
          <w:u w:val="single"/>
          <w:lang w:val="en-US" w:eastAsia="zh-CN"/>
        </w:rPr>
        <w:t>(被申请人)</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在</w:t>
      </w:r>
      <w:r>
        <w:rPr>
          <w:rFonts w:hint="default" w:ascii="仿宋" w:hAnsi="仿宋" w:eastAsia="仿宋" w:cs="仿宋"/>
          <w:sz w:val="32"/>
          <w:szCs w:val="32"/>
          <w:u w:val="single"/>
          <w:lang w:val="en-US" w:eastAsia="zh-CN"/>
        </w:rPr>
        <w:t>(地名)</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发生争议,本办于</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日依法受理。此案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年</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日组织争议双方到现场指界四至界限,本办认为你方与此案件有利害关系,根据</w:t>
      </w:r>
      <w:r>
        <w:rPr>
          <w:rFonts w:hint="default" w:ascii="仿宋" w:hAnsi="仿宋" w:eastAsia="仿宋" w:cs="仿宋"/>
          <w:sz w:val="32"/>
          <w:szCs w:val="32"/>
          <w:u w:val="single"/>
          <w:lang w:val="en-US" w:eastAsia="zh-CN"/>
        </w:rPr>
        <w:t>(法律法规)</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相关规定及对本案调处的需要,现通知你方为本案第三人,并将申请书副本发送你方,请你方自收到本通知书内日内,向本办提交相关请求、证据及有关材料以便调处权属争议,逾期不提交的不影响本案处理</w:t>
      </w:r>
      <w:r>
        <w:rPr>
          <w:rFonts w:hint="eastAsia" w:ascii="仿宋" w:hAnsi="仿宋" w:eastAsia="仿宋" w:cs="仿宋"/>
          <w:sz w:val="32"/>
          <w:szCs w:val="32"/>
          <w:u w:val="none"/>
          <w:lang w:val="en-US" w:eastAsia="zh-CN"/>
        </w:rPr>
        <w:t>。</w:t>
      </w:r>
    </w:p>
    <w:p w14:paraId="4CF9DFA4">
      <w:pPr>
        <w:widowControl w:val="0"/>
        <w:numPr>
          <w:ilvl w:val="0"/>
          <w:numId w:val="0"/>
        </w:numPr>
        <w:jc w:val="both"/>
        <w:rPr>
          <w:rFonts w:hint="default" w:ascii="仿宋" w:hAnsi="仿宋" w:eastAsia="仿宋" w:cs="仿宋"/>
          <w:sz w:val="32"/>
          <w:szCs w:val="32"/>
          <w:u w:val="none"/>
          <w:lang w:val="en-US" w:eastAsia="zh-CN"/>
        </w:rPr>
      </w:pPr>
    </w:p>
    <w:p w14:paraId="323FDDA1">
      <w:pPr>
        <w:widowControl w:val="0"/>
        <w:numPr>
          <w:ilvl w:val="0"/>
          <w:numId w:val="0"/>
        </w:numPr>
        <w:jc w:val="both"/>
        <w:rPr>
          <w:rFonts w:hint="default" w:ascii="仿宋" w:hAnsi="仿宋" w:eastAsia="仿宋" w:cs="仿宋"/>
          <w:sz w:val="32"/>
          <w:szCs w:val="32"/>
          <w:u w:val="none"/>
          <w:lang w:val="en-US" w:eastAsia="zh-CN"/>
        </w:rPr>
      </w:pPr>
    </w:p>
    <w:p w14:paraId="0A74CE37">
      <w:pPr>
        <w:widowControl w:val="0"/>
        <w:numPr>
          <w:ilvl w:val="0"/>
          <w:numId w:val="0"/>
        </w:numPr>
        <w:jc w:val="both"/>
        <w:rPr>
          <w:rFonts w:hint="default" w:ascii="仿宋" w:hAnsi="仿宋" w:eastAsia="仿宋" w:cs="仿宋"/>
          <w:sz w:val="32"/>
          <w:szCs w:val="32"/>
          <w:u w:val="none"/>
          <w:lang w:val="en-US" w:eastAsia="zh-CN"/>
        </w:rPr>
      </w:pPr>
    </w:p>
    <w:p w14:paraId="47DFA53C">
      <w:pPr>
        <w:widowControl w:val="0"/>
        <w:numPr>
          <w:ilvl w:val="0"/>
          <w:numId w:val="0"/>
        </w:numPr>
        <w:jc w:val="both"/>
        <w:rPr>
          <w:rFonts w:hint="default" w:ascii="仿宋" w:hAnsi="仿宋" w:eastAsia="仿宋" w:cs="仿宋"/>
          <w:sz w:val="32"/>
          <w:szCs w:val="32"/>
          <w:u w:val="none"/>
          <w:lang w:val="en-US" w:eastAsia="zh-CN"/>
        </w:rPr>
      </w:pPr>
    </w:p>
    <w:p w14:paraId="4C006AFC">
      <w:pPr>
        <w:widowControl w:val="0"/>
        <w:numPr>
          <w:ilvl w:val="0"/>
          <w:numId w:val="0"/>
        </w:numPr>
        <w:jc w:val="right"/>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*政府不动产权属争议调处领导小组办公室(公章)</w:t>
      </w:r>
    </w:p>
    <w:p w14:paraId="2A99A9B8">
      <w:pPr>
        <w:widowControl w:val="0"/>
        <w:numPr>
          <w:ilvl w:val="0"/>
          <w:numId w:val="0"/>
        </w:numPr>
        <w:ind w:firstLine="4800" w:firstLineChars="15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年</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月</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日</w:t>
      </w:r>
    </w:p>
    <w:p w14:paraId="1E17770C">
      <w:pPr>
        <w:widowControl w:val="0"/>
        <w:numPr>
          <w:ilvl w:val="0"/>
          <w:numId w:val="0"/>
        </w:numPr>
        <w:jc w:val="right"/>
        <w:rPr>
          <w:rFonts w:hint="default" w:ascii="仿宋" w:hAnsi="仿宋" w:eastAsia="仿宋" w:cs="仿宋"/>
          <w:sz w:val="32"/>
          <w:szCs w:val="32"/>
          <w:u w:val="none"/>
          <w:lang w:val="en-US" w:eastAsia="zh-CN"/>
        </w:rPr>
      </w:pPr>
    </w:p>
    <w:p w14:paraId="40541A6C">
      <w:pPr>
        <w:widowControl w:val="0"/>
        <w:numPr>
          <w:ilvl w:val="0"/>
          <w:numId w:val="0"/>
        </w:numPr>
        <w:jc w:val="right"/>
        <w:rPr>
          <w:rFonts w:hint="default" w:ascii="仿宋" w:hAnsi="仿宋" w:eastAsia="仿宋" w:cs="仿宋"/>
          <w:sz w:val="32"/>
          <w:szCs w:val="32"/>
          <w:u w:val="none"/>
          <w:lang w:val="en-US" w:eastAsia="zh-CN"/>
        </w:rPr>
      </w:pPr>
    </w:p>
    <w:p w14:paraId="7ADDF87D">
      <w:pPr>
        <w:widowControl w:val="0"/>
        <w:numPr>
          <w:ilvl w:val="0"/>
          <w:numId w:val="0"/>
        </w:numPr>
        <w:jc w:val="right"/>
        <w:rPr>
          <w:rFonts w:hint="default" w:ascii="仿宋" w:hAnsi="仿宋" w:eastAsia="仿宋" w:cs="仿宋"/>
          <w:sz w:val="32"/>
          <w:szCs w:val="32"/>
          <w:u w:val="none"/>
          <w:lang w:val="en-US" w:eastAsia="zh-CN"/>
        </w:rPr>
      </w:pPr>
    </w:p>
    <w:p w14:paraId="226E62E6">
      <w:pPr>
        <w:widowControl w:val="0"/>
        <w:numPr>
          <w:ilvl w:val="0"/>
          <w:numId w:val="0"/>
        </w:numPr>
        <w:jc w:val="right"/>
        <w:rPr>
          <w:rFonts w:hint="default" w:ascii="仿宋" w:hAnsi="仿宋" w:eastAsia="仿宋" w:cs="仿宋"/>
          <w:sz w:val="32"/>
          <w:szCs w:val="32"/>
          <w:u w:val="none"/>
          <w:lang w:val="en-US" w:eastAsia="zh-CN"/>
        </w:rPr>
      </w:pPr>
    </w:p>
    <w:p w14:paraId="34D4DE98">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-11</w:t>
      </w:r>
    </w:p>
    <w:p w14:paraId="42C3BF46">
      <w:pPr>
        <w:widowControl w:val="0"/>
        <w:numPr>
          <w:ilvl w:val="0"/>
          <w:numId w:val="0"/>
        </w:numPr>
        <w:jc w:val="center"/>
        <w:rPr>
          <w:rFonts w:hint="eastAsia" w:ascii="仿宋" w:hAnsi="仿宋" w:eastAsia="仿宋" w:cs="仿宋"/>
          <w:sz w:val="32"/>
          <w:szCs w:val="32"/>
          <w:u w:val="none"/>
          <w:lang w:val="en-US" w:eastAsia="zh-CN"/>
        </w:rPr>
      </w:pPr>
      <w:r>
        <w:rPr>
          <w:rFonts w:hint="eastAsia" w:ascii="方正小标宋简体" w:hAnsi="方正小标宋简体" w:eastAsia="方正小标宋简体" w:cs="方正小标宋简体"/>
          <w:sz w:val="44"/>
          <w:szCs w:val="44"/>
          <w:u w:val="none"/>
          <w:lang w:val="en-US" w:eastAsia="zh-CN"/>
        </w:rPr>
        <w:t xml:space="preserve">询 问 笔 录 </w:t>
      </w:r>
    </w:p>
    <w:p w14:paraId="375ECFCD">
      <w:pPr>
        <w:widowControl w:val="0"/>
        <w:numPr>
          <w:ilvl w:val="0"/>
          <w:numId w:val="0"/>
        </w:numPr>
        <w:ind w:firstLine="1920" w:firstLineChars="600"/>
        <w:jc w:val="both"/>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w:t>
      </w:r>
      <w:r>
        <w:rPr>
          <w:rFonts w:hint="default" w:ascii="仿宋" w:hAnsi="仿宋" w:eastAsia="仿宋" w:cs="仿宋"/>
          <w:sz w:val="32"/>
          <w:szCs w:val="32"/>
          <w:u w:val="none"/>
          <w:lang w:val="en-US" w:eastAsia="zh-CN"/>
        </w:rPr>
        <w:t>首页</w:t>
      </w:r>
      <w:r>
        <w:rPr>
          <w:rFonts w:hint="eastAsia" w:ascii="仿宋" w:hAnsi="仿宋" w:eastAsia="仿宋" w:cs="仿宋"/>
          <w:sz w:val="32"/>
          <w:szCs w:val="32"/>
          <w:u w:val="none"/>
          <w:lang w:val="en-US" w:eastAsia="zh-CN"/>
        </w:rPr>
        <w:t xml:space="preserve">）          </w:t>
      </w:r>
      <w:r>
        <w:rPr>
          <w:rFonts w:hint="default" w:ascii="仿宋" w:hAnsi="仿宋" w:eastAsia="仿宋" w:cs="仿宋"/>
          <w:sz w:val="32"/>
          <w:szCs w:val="32"/>
          <w:u w:val="none"/>
          <w:lang w:val="en-US" w:eastAsia="zh-CN"/>
        </w:rPr>
        <w:t>共_页</w:t>
      </w:r>
    </w:p>
    <w:p w14:paraId="54A3D60A">
      <w:pPr>
        <w:widowControl w:val="0"/>
        <w:numPr>
          <w:ilvl w:val="0"/>
          <w:numId w:val="0"/>
        </w:numPr>
        <w:jc w:val="both"/>
        <w:rPr>
          <w:rFonts w:hint="default" w:ascii="仿宋" w:hAnsi="仿宋" w:eastAsia="仿宋" w:cs="仿宋"/>
          <w:sz w:val="32"/>
          <w:szCs w:val="32"/>
          <w:u w:val="none"/>
          <w:lang w:val="en-US" w:eastAsia="zh-CN"/>
        </w:rPr>
      </w:pPr>
    </w:p>
    <w:p w14:paraId="323C6D3C">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时间</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地点</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50014844">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询问人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记录人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17648B8A">
      <w:pPr>
        <w:widowControl w:val="0"/>
        <w:numPr>
          <w:ilvl w:val="0"/>
          <w:numId w:val="0"/>
        </w:numPr>
        <w:ind w:firstLine="640" w:firstLineChars="200"/>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被询问人</w:t>
      </w:r>
      <w:r>
        <w:rPr>
          <w:rFonts w:hint="eastAsia" w:ascii="仿宋" w:hAnsi="仿宋" w:eastAsia="仿宋" w:cs="仿宋"/>
          <w:sz w:val="32"/>
          <w:szCs w:val="32"/>
          <w:u w:val="none"/>
          <w:lang w:val="en-US" w:eastAsia="zh-CN"/>
        </w:rPr>
        <w:t>：</w:t>
      </w:r>
      <w:r>
        <w:rPr>
          <w:rFonts w:hint="default" w:ascii="仿宋" w:hAnsi="仿宋" w:eastAsia="仿宋" w:cs="仿宋"/>
          <w:sz w:val="32"/>
          <w:szCs w:val="32"/>
          <w:u w:val="none"/>
          <w:lang w:val="en-US" w:eastAsia="zh-CN"/>
        </w:rPr>
        <w:t>姓名</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年龄</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身份证</w:t>
      </w:r>
      <w:r>
        <w:rPr>
          <w:rFonts w:hint="eastAsia" w:ascii="仿宋" w:hAnsi="仿宋" w:eastAsia="仿宋" w:cs="仿宋"/>
          <w:sz w:val="32"/>
          <w:szCs w:val="32"/>
          <w:u w:val="single"/>
          <w:lang w:val="en-US" w:eastAsia="zh-CN"/>
        </w:rPr>
        <w:t xml:space="preserve">          ， </w:t>
      </w:r>
    </w:p>
    <w:p w14:paraId="4C0D705E">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单位</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住址及邮</w:t>
      </w:r>
    </w:p>
    <w:p w14:paraId="559C9F02">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编</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14:paraId="15F1489A">
      <w:pPr>
        <w:widowControl w:val="0"/>
        <w:numPr>
          <w:ilvl w:val="0"/>
          <w:numId w:val="0"/>
        </w:numPr>
        <w:ind w:firstLine="640" w:firstLineChars="200"/>
        <w:jc w:val="both"/>
        <w:rPr>
          <w:rFonts w:hint="eastAsia"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询问内容</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314F010C">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3226ECD">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E737AEC">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0265FC99">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0D005AF2">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51D4510">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462F1219">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AE7DC1E">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16A6CBFD">
      <w:pPr>
        <w:widowControl w:val="0"/>
        <w:numPr>
          <w:ilvl w:val="0"/>
          <w:numId w:val="0"/>
        </w:numPr>
        <w:ind w:firstLine="640" w:firstLineChars="200"/>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注:询问笔录交被询问人阅读或向其宣读,被询问人在每页笔录上签名并按手印。</w:t>
      </w:r>
    </w:p>
    <w:p w14:paraId="21AE9BD8">
      <w:pPr>
        <w:widowControl w:val="0"/>
        <w:numPr>
          <w:ilvl w:val="0"/>
          <w:numId w:val="0"/>
        </w:numPr>
        <w:jc w:val="both"/>
        <w:rPr>
          <w:rFonts w:hint="default" w:ascii="仿宋" w:hAnsi="仿宋" w:eastAsia="仿宋" w:cs="仿宋"/>
          <w:sz w:val="32"/>
          <w:szCs w:val="32"/>
          <w:u w:val="none"/>
          <w:lang w:val="en-US" w:eastAsia="zh-CN"/>
        </w:rPr>
      </w:pPr>
      <w:r>
        <w:rPr>
          <w:rFonts w:hint="default" w:ascii="仿宋" w:hAnsi="仿宋" w:eastAsia="仿宋" w:cs="仿宋"/>
          <w:sz w:val="32"/>
          <w:szCs w:val="32"/>
          <w:u w:val="none"/>
          <w:lang w:val="en-US" w:eastAsia="zh-CN"/>
        </w:rPr>
        <w:t>附件</w:t>
      </w:r>
      <w:r>
        <w:rPr>
          <w:rFonts w:hint="eastAsia" w:ascii="仿宋" w:hAnsi="仿宋" w:eastAsia="仿宋" w:cs="仿宋"/>
          <w:sz w:val="32"/>
          <w:szCs w:val="32"/>
          <w:u w:val="none"/>
          <w:lang w:val="en-US" w:eastAsia="zh-CN"/>
        </w:rPr>
        <w:t>3</w:t>
      </w:r>
      <w:r>
        <w:rPr>
          <w:rFonts w:hint="default" w:ascii="仿宋" w:hAnsi="仿宋" w:eastAsia="仿宋" w:cs="仿宋"/>
          <w:sz w:val="32"/>
          <w:szCs w:val="32"/>
          <w:u w:val="none"/>
          <w:lang w:val="en-US" w:eastAsia="zh-CN"/>
        </w:rPr>
        <w:t>-12</w:t>
      </w:r>
    </w:p>
    <w:p w14:paraId="31464B0D">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single"/>
          <w:lang w:val="en-US" w:eastAsia="zh-CN"/>
        </w:rPr>
        <w:t>(调处机关)</w:t>
      </w:r>
      <w:r>
        <w:rPr>
          <w:rFonts w:hint="eastAsia" w:ascii="方正小标宋简体" w:hAnsi="方正小标宋简体" w:eastAsia="方正小标宋简体" w:cs="方正小标宋简体"/>
          <w:sz w:val="44"/>
          <w:szCs w:val="44"/>
          <w:u w:val="none"/>
          <w:lang w:val="en-US" w:eastAsia="zh-CN"/>
        </w:rPr>
        <w:t>不动产权属争议行政调解书</w:t>
      </w:r>
    </w:p>
    <w:p w14:paraId="32807CA5">
      <w:pPr>
        <w:widowControl w:val="0"/>
        <w:numPr>
          <w:ilvl w:val="0"/>
          <w:numId w:val="0"/>
        </w:numPr>
        <w:jc w:val="both"/>
        <w:rPr>
          <w:rFonts w:hint="default" w:ascii="仿宋" w:hAnsi="仿宋" w:eastAsia="仿宋" w:cs="仿宋"/>
          <w:sz w:val="32"/>
          <w:szCs w:val="32"/>
          <w:u w:val="none"/>
          <w:lang w:val="en-US" w:eastAsia="zh-CN"/>
        </w:rPr>
      </w:pPr>
    </w:p>
    <w:p w14:paraId="41207397">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申请人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2CF01A1F">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法定代表人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016D1F6C">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委托代理人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644779EC">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被申请人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469AECBE">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法定代表人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3F18A1FD">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委托代理人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7D16BE31">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第三人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2883D36F">
      <w:pPr>
        <w:widowControl w:val="0"/>
        <w:numPr>
          <w:ilvl w:val="0"/>
          <w:numId w:val="0"/>
        </w:numPr>
        <w:jc w:val="both"/>
        <w:rPr>
          <w:rFonts w:hint="eastAsia"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委托代理人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01B66EFC">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案由</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4695FE19">
      <w:pPr>
        <w:widowControl w:val="0"/>
        <w:numPr>
          <w:ilvl w:val="0"/>
          <w:numId w:val="0"/>
        </w:numPr>
        <w:ind w:firstLine="640" w:firstLineChars="200"/>
        <w:jc w:val="both"/>
        <w:rPr>
          <w:rFonts w:hint="eastAsia"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申请人与被申请人(土地/山林)权属争议主要事实:</w:t>
      </w:r>
      <w:r>
        <w:rPr>
          <w:rFonts w:hint="eastAsia" w:ascii="仿宋" w:hAnsi="仿宋" w:eastAsia="仿宋" w:cs="仿宋"/>
          <w:sz w:val="32"/>
          <w:szCs w:val="32"/>
          <w:u w:val="single"/>
          <w:lang w:val="en-US" w:eastAsia="zh-CN"/>
        </w:rPr>
        <w:t xml:space="preserve">                  </w:t>
      </w:r>
    </w:p>
    <w:p w14:paraId="6F51CEBD">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6428DD3F">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2CF81C4E">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01EE1C2">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4EE49969">
      <w:pPr>
        <w:widowControl w:val="0"/>
        <w:numPr>
          <w:ilvl w:val="0"/>
          <w:numId w:val="0"/>
        </w:numPr>
        <w:ind w:firstLine="640" w:firstLineChars="200"/>
        <w:jc w:val="both"/>
        <w:rPr>
          <w:rFonts w:hint="eastAsia"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经调解双方达成如下协议</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76299136">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21FDE256">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4B790BBF">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3694512">
      <w:pPr>
        <w:widowControl w:val="0"/>
        <w:numPr>
          <w:ilvl w:val="0"/>
          <w:numId w:val="0"/>
        </w:numPr>
        <w:ind w:firstLine="1280" w:firstLineChars="4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本调解书一式份,自签字之日起生效。</w:t>
      </w:r>
    </w:p>
    <w:p w14:paraId="1D064227">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申请人:(签字或盖章)</w:t>
      </w:r>
    </w:p>
    <w:p w14:paraId="68A3ABA0">
      <w:pPr>
        <w:widowControl w:val="0"/>
        <w:numPr>
          <w:ilvl w:val="0"/>
          <w:numId w:val="0"/>
        </w:numPr>
        <w:ind w:firstLine="5120" w:firstLineChars="16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年  月  日</w:t>
      </w:r>
    </w:p>
    <w:p w14:paraId="19BE76D4">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被申请人:(签字或盖章)</w:t>
      </w:r>
    </w:p>
    <w:p w14:paraId="5F7F2EB9">
      <w:pPr>
        <w:widowControl w:val="0"/>
        <w:numPr>
          <w:ilvl w:val="0"/>
          <w:numId w:val="0"/>
        </w:numPr>
        <w:ind w:firstLine="5120" w:firstLineChars="16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年  月  日</w:t>
      </w:r>
    </w:p>
    <w:p w14:paraId="66C4F4D3">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第三人:(签字或盖章)</w:t>
      </w:r>
    </w:p>
    <w:p w14:paraId="0C1D2743">
      <w:pPr>
        <w:widowControl w:val="0"/>
        <w:numPr>
          <w:ilvl w:val="0"/>
          <w:numId w:val="0"/>
        </w:numPr>
        <w:ind w:firstLine="5120" w:firstLineChars="16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年  月  日</w:t>
      </w:r>
    </w:p>
    <w:p w14:paraId="52FAF741">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承办人:(签字)</w:t>
      </w:r>
    </w:p>
    <w:p w14:paraId="2BD9DDFF">
      <w:pPr>
        <w:widowControl w:val="0"/>
        <w:numPr>
          <w:ilvl w:val="0"/>
          <w:numId w:val="0"/>
        </w:numPr>
        <w:ind w:firstLine="5120" w:firstLineChars="16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年  月  日</w:t>
      </w:r>
    </w:p>
    <w:p w14:paraId="29FAD637">
      <w:pPr>
        <w:widowControl w:val="0"/>
        <w:numPr>
          <w:ilvl w:val="0"/>
          <w:numId w:val="0"/>
        </w:numPr>
        <w:jc w:val="both"/>
        <w:rPr>
          <w:rFonts w:hint="eastAsia" w:ascii="仿宋" w:hAnsi="仿宋" w:eastAsia="仿宋" w:cs="仿宋"/>
          <w:sz w:val="32"/>
          <w:szCs w:val="32"/>
          <w:u w:val="none"/>
          <w:lang w:val="en-US" w:eastAsia="zh-CN"/>
        </w:rPr>
      </w:pPr>
    </w:p>
    <w:p w14:paraId="397E6808">
      <w:pPr>
        <w:widowControl w:val="0"/>
        <w:numPr>
          <w:ilvl w:val="0"/>
          <w:numId w:val="0"/>
        </w:numPr>
        <w:jc w:val="both"/>
        <w:rPr>
          <w:rFonts w:hint="eastAsia" w:ascii="仿宋" w:hAnsi="仿宋" w:eastAsia="仿宋" w:cs="仿宋"/>
          <w:sz w:val="32"/>
          <w:szCs w:val="32"/>
          <w:u w:val="none"/>
          <w:lang w:val="en-US" w:eastAsia="zh-CN"/>
        </w:rPr>
      </w:pPr>
    </w:p>
    <w:p w14:paraId="7268A137">
      <w:pPr>
        <w:widowControl w:val="0"/>
        <w:numPr>
          <w:ilvl w:val="0"/>
          <w:numId w:val="0"/>
        </w:numPr>
        <w:jc w:val="both"/>
        <w:rPr>
          <w:rFonts w:hint="eastAsia" w:ascii="仿宋" w:hAnsi="仿宋" w:eastAsia="仿宋" w:cs="仿宋"/>
          <w:sz w:val="32"/>
          <w:szCs w:val="32"/>
          <w:u w:val="none"/>
          <w:lang w:val="en-US" w:eastAsia="zh-CN"/>
        </w:rPr>
      </w:pPr>
    </w:p>
    <w:p w14:paraId="5561A0B5">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注:附勘测定界图。</w:t>
      </w:r>
    </w:p>
    <w:p w14:paraId="0232DD13">
      <w:pPr>
        <w:widowControl w:val="0"/>
        <w:numPr>
          <w:ilvl w:val="0"/>
          <w:numId w:val="0"/>
        </w:numPr>
        <w:jc w:val="both"/>
        <w:rPr>
          <w:rFonts w:hint="eastAsia" w:ascii="仿宋" w:hAnsi="仿宋" w:eastAsia="仿宋" w:cs="仿宋"/>
          <w:sz w:val="32"/>
          <w:szCs w:val="32"/>
          <w:u w:val="none"/>
          <w:lang w:val="en-US" w:eastAsia="zh-CN"/>
        </w:rPr>
      </w:pPr>
    </w:p>
    <w:p w14:paraId="66079071">
      <w:pPr>
        <w:widowControl w:val="0"/>
        <w:numPr>
          <w:ilvl w:val="0"/>
          <w:numId w:val="0"/>
        </w:numPr>
        <w:jc w:val="both"/>
        <w:rPr>
          <w:rFonts w:hint="eastAsia" w:ascii="仿宋" w:hAnsi="仿宋" w:eastAsia="仿宋" w:cs="仿宋"/>
          <w:sz w:val="32"/>
          <w:szCs w:val="32"/>
          <w:u w:val="none"/>
          <w:lang w:val="en-US" w:eastAsia="zh-CN"/>
        </w:rPr>
      </w:pPr>
    </w:p>
    <w:p w14:paraId="0A905123">
      <w:pPr>
        <w:widowControl w:val="0"/>
        <w:numPr>
          <w:ilvl w:val="0"/>
          <w:numId w:val="0"/>
        </w:numPr>
        <w:jc w:val="both"/>
        <w:rPr>
          <w:rFonts w:hint="eastAsia" w:ascii="仿宋" w:hAnsi="仿宋" w:eastAsia="仿宋" w:cs="仿宋"/>
          <w:sz w:val="32"/>
          <w:szCs w:val="32"/>
          <w:u w:val="none"/>
          <w:lang w:val="en-US" w:eastAsia="zh-CN"/>
        </w:rPr>
      </w:pPr>
    </w:p>
    <w:p w14:paraId="41726C12">
      <w:pPr>
        <w:widowControl w:val="0"/>
        <w:numPr>
          <w:ilvl w:val="0"/>
          <w:numId w:val="0"/>
        </w:numPr>
        <w:jc w:val="both"/>
        <w:rPr>
          <w:rFonts w:hint="eastAsia" w:ascii="仿宋" w:hAnsi="仿宋" w:eastAsia="仿宋" w:cs="仿宋"/>
          <w:sz w:val="32"/>
          <w:szCs w:val="32"/>
          <w:u w:val="none"/>
          <w:lang w:val="en-US" w:eastAsia="zh-CN"/>
        </w:rPr>
      </w:pPr>
    </w:p>
    <w:p w14:paraId="479DE0A1">
      <w:pPr>
        <w:widowControl w:val="0"/>
        <w:numPr>
          <w:ilvl w:val="0"/>
          <w:numId w:val="0"/>
        </w:numPr>
        <w:jc w:val="both"/>
        <w:rPr>
          <w:rFonts w:hint="eastAsia" w:ascii="仿宋" w:hAnsi="仿宋" w:eastAsia="仿宋" w:cs="仿宋"/>
          <w:sz w:val="32"/>
          <w:szCs w:val="32"/>
          <w:u w:val="none"/>
          <w:lang w:val="en-US" w:eastAsia="zh-CN"/>
        </w:rPr>
      </w:pPr>
    </w:p>
    <w:p w14:paraId="54547667">
      <w:pPr>
        <w:widowControl w:val="0"/>
        <w:numPr>
          <w:ilvl w:val="0"/>
          <w:numId w:val="0"/>
        </w:numPr>
        <w:jc w:val="both"/>
        <w:rPr>
          <w:rFonts w:hint="eastAsia" w:ascii="仿宋" w:hAnsi="仿宋" w:eastAsia="仿宋" w:cs="仿宋"/>
          <w:sz w:val="32"/>
          <w:szCs w:val="32"/>
          <w:u w:val="none"/>
          <w:lang w:val="en-US" w:eastAsia="zh-CN"/>
        </w:rPr>
      </w:pPr>
    </w:p>
    <w:p w14:paraId="7857DB87">
      <w:pPr>
        <w:widowControl w:val="0"/>
        <w:numPr>
          <w:ilvl w:val="0"/>
          <w:numId w:val="0"/>
        </w:numPr>
        <w:jc w:val="both"/>
        <w:rPr>
          <w:rFonts w:hint="eastAsia" w:ascii="仿宋" w:hAnsi="仿宋" w:eastAsia="仿宋" w:cs="仿宋"/>
          <w:sz w:val="32"/>
          <w:szCs w:val="32"/>
          <w:u w:val="none"/>
          <w:lang w:val="en-US" w:eastAsia="zh-CN"/>
        </w:rPr>
      </w:pPr>
    </w:p>
    <w:p w14:paraId="7791C611">
      <w:pPr>
        <w:widowControl w:val="0"/>
        <w:numPr>
          <w:ilvl w:val="0"/>
          <w:numId w:val="0"/>
        </w:numPr>
        <w:jc w:val="both"/>
        <w:rPr>
          <w:rFonts w:hint="eastAsia" w:ascii="仿宋" w:hAnsi="仿宋" w:eastAsia="仿宋" w:cs="仿宋"/>
          <w:sz w:val="32"/>
          <w:szCs w:val="32"/>
          <w:u w:val="none"/>
          <w:lang w:val="en-US" w:eastAsia="zh-CN"/>
        </w:rPr>
      </w:pPr>
    </w:p>
    <w:p w14:paraId="36453906">
      <w:pPr>
        <w:widowControl w:val="0"/>
        <w:numPr>
          <w:ilvl w:val="0"/>
          <w:numId w:val="0"/>
        </w:numPr>
        <w:jc w:val="both"/>
        <w:rPr>
          <w:rFonts w:hint="eastAsia" w:ascii="仿宋" w:hAnsi="仿宋" w:eastAsia="仿宋" w:cs="仿宋"/>
          <w:sz w:val="32"/>
          <w:szCs w:val="32"/>
          <w:u w:val="none"/>
          <w:lang w:val="en-US" w:eastAsia="zh-CN"/>
        </w:rPr>
      </w:pPr>
    </w:p>
    <w:p w14:paraId="6D242436">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附件3-13</w:t>
      </w:r>
    </w:p>
    <w:p w14:paraId="155EB762">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single"/>
          <w:lang w:val="en-US" w:eastAsia="zh-CN"/>
        </w:rPr>
        <w:t>(决定机关)</w:t>
      </w:r>
      <w:r>
        <w:rPr>
          <w:rFonts w:hint="eastAsia" w:ascii="方正小标宋简体" w:hAnsi="方正小标宋简体" w:eastAsia="方正小标宋简体" w:cs="方正小标宋简体"/>
          <w:sz w:val="44"/>
          <w:szCs w:val="44"/>
          <w:u w:val="none"/>
          <w:lang w:val="en-US" w:eastAsia="zh-CN"/>
        </w:rPr>
        <w:t>不动产权属争议处理决定书</w:t>
      </w:r>
    </w:p>
    <w:p w14:paraId="5945038D">
      <w:pPr>
        <w:widowControl w:val="0"/>
        <w:numPr>
          <w:ilvl w:val="0"/>
          <w:numId w:val="0"/>
        </w:numPr>
        <w:jc w:val="righ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(文号)</w:t>
      </w:r>
    </w:p>
    <w:p w14:paraId="352C3473">
      <w:pPr>
        <w:widowControl w:val="0"/>
        <w:numPr>
          <w:ilvl w:val="0"/>
          <w:numId w:val="0"/>
        </w:numPr>
        <w:jc w:val="both"/>
        <w:rPr>
          <w:rFonts w:hint="eastAsia" w:ascii="仿宋" w:hAnsi="仿宋" w:eastAsia="仿宋" w:cs="仿宋"/>
          <w:sz w:val="32"/>
          <w:szCs w:val="32"/>
          <w:u w:val="none"/>
          <w:lang w:val="en-US" w:eastAsia="zh-CN"/>
        </w:rPr>
      </w:pPr>
    </w:p>
    <w:p w14:paraId="282066E3">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法定代表人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15641577">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委托代理人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24D2FB1D">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被申请人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04C79135">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法定代表人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348D8F4D">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委托代理人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5C667257">
      <w:pPr>
        <w:widowControl w:val="0"/>
        <w:numPr>
          <w:ilvl w:val="0"/>
          <w:numId w:val="0"/>
        </w:numPr>
        <w:jc w:val="both"/>
        <w:rPr>
          <w:rFonts w:hint="default"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第三人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3AE2797D">
      <w:pPr>
        <w:widowControl w:val="0"/>
        <w:numPr>
          <w:ilvl w:val="0"/>
          <w:numId w:val="0"/>
        </w:numPr>
        <w:jc w:val="both"/>
        <w:rPr>
          <w:rFonts w:hint="eastAsia" w:ascii="仿宋" w:hAnsi="仿宋" w:eastAsia="仿宋" w:cs="仿宋"/>
          <w:sz w:val="32"/>
          <w:szCs w:val="32"/>
          <w:u w:val="single"/>
          <w:lang w:val="en-US" w:eastAsia="zh-CN"/>
        </w:rPr>
      </w:pPr>
      <w:r>
        <w:rPr>
          <w:rFonts w:hint="default" w:ascii="仿宋" w:hAnsi="仿宋" w:eastAsia="仿宋" w:cs="仿宋"/>
          <w:sz w:val="32"/>
          <w:szCs w:val="32"/>
          <w:u w:val="none"/>
          <w:lang w:val="en-US" w:eastAsia="zh-CN"/>
        </w:rPr>
        <w:t>委托代理人</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职务</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r>
        <w:rPr>
          <w:rFonts w:hint="default" w:ascii="仿宋" w:hAnsi="仿宋" w:eastAsia="仿宋" w:cs="仿宋"/>
          <w:sz w:val="32"/>
          <w:szCs w:val="32"/>
          <w:u w:val="none"/>
          <w:lang w:val="en-US" w:eastAsia="zh-CN"/>
        </w:rPr>
        <w:t>地址</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w:t>
      </w:r>
    </w:p>
    <w:p w14:paraId="15823FFC">
      <w:pPr>
        <w:widowControl w:val="0"/>
        <w:numPr>
          <w:ilvl w:val="0"/>
          <w:numId w:val="0"/>
        </w:numPr>
        <w:ind w:firstLine="640" w:firstLineChars="200"/>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争议事由：</w:t>
      </w:r>
      <w:r>
        <w:rPr>
          <w:rFonts w:hint="eastAsia" w:ascii="仿宋" w:hAnsi="仿宋" w:eastAsia="仿宋" w:cs="仿宋"/>
          <w:sz w:val="32"/>
          <w:szCs w:val="32"/>
          <w:u w:val="single"/>
          <w:lang w:val="en-US" w:eastAsia="zh-CN"/>
        </w:rPr>
        <w:t xml:space="preserve">                                          </w:t>
      </w:r>
    </w:p>
    <w:p w14:paraId="72343255">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4F0961F2">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2DC8F21A">
      <w:pPr>
        <w:widowControl w:val="0"/>
        <w:numPr>
          <w:ilvl w:val="0"/>
          <w:numId w:val="0"/>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2B95A393">
      <w:pPr>
        <w:widowControl w:val="0"/>
        <w:numPr>
          <w:ilvl w:val="0"/>
          <w:numId w:val="0"/>
        </w:numPr>
        <w:ind w:firstLine="640" w:firstLineChars="200"/>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申请人陈述：</w:t>
      </w:r>
      <w:r>
        <w:rPr>
          <w:rFonts w:hint="eastAsia" w:ascii="仿宋" w:hAnsi="仿宋" w:eastAsia="仿宋" w:cs="仿宋"/>
          <w:sz w:val="32"/>
          <w:szCs w:val="32"/>
          <w:u w:val="single"/>
          <w:lang w:val="en-US" w:eastAsia="zh-CN"/>
        </w:rPr>
        <w:t xml:space="preserve">                                          </w:t>
      </w:r>
    </w:p>
    <w:p w14:paraId="351B8395">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65101239">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B834E9F">
      <w:pPr>
        <w:widowControl w:val="0"/>
        <w:numPr>
          <w:ilvl w:val="0"/>
          <w:numId w:val="0"/>
        </w:numPr>
        <w:jc w:val="both"/>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6E52BB25">
      <w:pPr>
        <w:widowControl w:val="0"/>
        <w:numPr>
          <w:ilvl w:val="0"/>
          <w:numId w:val="0"/>
        </w:numPr>
        <w:ind w:firstLine="640" w:firstLineChars="200"/>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被申请人陈述：</w:t>
      </w:r>
      <w:r>
        <w:rPr>
          <w:rFonts w:hint="eastAsia" w:ascii="仿宋" w:hAnsi="仿宋" w:eastAsia="仿宋" w:cs="仿宋"/>
          <w:sz w:val="32"/>
          <w:szCs w:val="32"/>
          <w:u w:val="single"/>
          <w:lang w:val="en-US" w:eastAsia="zh-CN"/>
        </w:rPr>
        <w:t xml:space="preserve">                                                </w:t>
      </w:r>
    </w:p>
    <w:p w14:paraId="1C72F5EF">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1CF4F7C">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6D363DF">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299C836">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2B310130">
      <w:pPr>
        <w:widowControl w:val="0"/>
        <w:numPr>
          <w:ilvl w:val="0"/>
          <w:numId w:val="0"/>
        </w:numPr>
        <w:ind w:firstLine="640" w:firstLineChars="200"/>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经查：</w:t>
      </w:r>
      <w:r>
        <w:rPr>
          <w:rFonts w:hint="eastAsia" w:ascii="仿宋" w:hAnsi="仿宋" w:eastAsia="仿宋" w:cs="仿宋"/>
          <w:sz w:val="32"/>
          <w:szCs w:val="32"/>
          <w:u w:val="single"/>
          <w:lang w:val="en-US" w:eastAsia="zh-CN"/>
        </w:rPr>
        <w:t xml:space="preserve">                                                  </w:t>
      </w:r>
    </w:p>
    <w:p w14:paraId="217C5740">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7A4A02A4">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2034C7A">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74DD4C53">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根据</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的规定，现决定：</w:t>
      </w:r>
      <w:r>
        <w:rPr>
          <w:rFonts w:hint="eastAsia" w:ascii="仿宋" w:hAnsi="仿宋" w:eastAsia="仿宋" w:cs="仿宋"/>
          <w:sz w:val="32"/>
          <w:szCs w:val="32"/>
          <w:u w:val="single"/>
          <w:lang w:val="en-US" w:eastAsia="zh-CN"/>
        </w:rPr>
        <w:t xml:space="preserve">                                                         </w:t>
      </w:r>
    </w:p>
    <w:p w14:paraId="73A60C37">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F915B29">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CA1F5D6">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10A27A23">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75C9EE67">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3540E5EF">
      <w:pPr>
        <w:widowControl w:val="0"/>
        <w:numPr>
          <w:ilvl w:val="0"/>
          <w:numId w:val="0"/>
        </w:numPr>
        <w:jc w:val="both"/>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14:paraId="52F71E5C">
      <w:pPr>
        <w:widowControl w:val="0"/>
        <w:numPr>
          <w:ilvl w:val="0"/>
          <w:numId w:val="0"/>
        </w:numPr>
        <w:ind w:firstLine="640" w:firstLineChars="2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如不服本决定，可依法在</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日内申请行政复议。</w:t>
      </w:r>
    </w:p>
    <w:p w14:paraId="32CE45D6">
      <w:pPr>
        <w:widowControl w:val="0"/>
        <w:numPr>
          <w:ilvl w:val="0"/>
          <w:numId w:val="0"/>
        </w:numPr>
        <w:jc w:val="both"/>
        <w:rPr>
          <w:rFonts w:hint="eastAsia" w:ascii="仿宋" w:hAnsi="仿宋" w:eastAsia="仿宋" w:cs="仿宋"/>
          <w:sz w:val="32"/>
          <w:szCs w:val="32"/>
          <w:u w:val="none"/>
          <w:lang w:val="en-US" w:eastAsia="zh-CN"/>
        </w:rPr>
      </w:pPr>
    </w:p>
    <w:p w14:paraId="6650BE78">
      <w:pPr>
        <w:widowControl w:val="0"/>
        <w:numPr>
          <w:ilvl w:val="0"/>
          <w:numId w:val="0"/>
        </w:numPr>
        <w:ind w:firstLine="960" w:firstLineChars="300"/>
        <w:jc w:val="both"/>
        <w:rPr>
          <w:rFonts w:hint="eastAsia" w:ascii="仿宋" w:hAnsi="仿宋" w:eastAsia="仿宋" w:cs="仿宋"/>
          <w:sz w:val="32"/>
          <w:szCs w:val="32"/>
          <w:u w:val="none"/>
          <w:lang w:val="en-US" w:eastAsia="zh-CN"/>
        </w:rPr>
      </w:pPr>
    </w:p>
    <w:p w14:paraId="1EE75F95">
      <w:pPr>
        <w:widowControl w:val="0"/>
        <w:numPr>
          <w:ilvl w:val="0"/>
          <w:numId w:val="0"/>
        </w:numPr>
        <w:ind w:firstLine="2240" w:firstLineChars="7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（人民政府章/政府权属争议调处专用章）</w:t>
      </w:r>
    </w:p>
    <w:p w14:paraId="3465AF67">
      <w:pPr>
        <w:widowControl w:val="0"/>
        <w:numPr>
          <w:ilvl w:val="0"/>
          <w:numId w:val="0"/>
        </w:numPr>
        <w:ind w:firstLine="2240" w:firstLineChars="700"/>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年   月  日  </w:t>
      </w:r>
    </w:p>
    <w:p w14:paraId="6BAA5CD2">
      <w:pPr>
        <w:widowControl w:val="0"/>
        <w:numPr>
          <w:ilvl w:val="0"/>
          <w:numId w:val="0"/>
        </w:numPr>
        <w:ind w:firstLine="2240" w:firstLineChars="700"/>
        <w:jc w:val="both"/>
        <w:rPr>
          <w:rFonts w:hint="eastAsia" w:ascii="仿宋" w:hAnsi="仿宋" w:eastAsia="仿宋" w:cs="仿宋"/>
          <w:sz w:val="32"/>
          <w:szCs w:val="32"/>
          <w:u w:val="none"/>
          <w:lang w:val="en-US" w:eastAsia="zh-CN"/>
        </w:rPr>
      </w:pPr>
    </w:p>
    <w:p w14:paraId="16DDCE45">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注：附勘测定界图。</w:t>
      </w:r>
    </w:p>
    <w:p w14:paraId="61DDDC5D">
      <w:pPr>
        <w:widowControl w:val="0"/>
        <w:numPr>
          <w:ilvl w:val="0"/>
          <w:numId w:val="0"/>
        </w:numPr>
        <w:jc w:val="both"/>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附件3-14</w:t>
      </w:r>
    </w:p>
    <w:p w14:paraId="2C87C093">
      <w:pPr>
        <w:widowControl w:val="0"/>
        <w:numPr>
          <w:ilvl w:val="0"/>
          <w:numId w:val="0"/>
        </w:numPr>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不动产权属争议案件文书送达回证</w:t>
      </w:r>
    </w:p>
    <w:p w14:paraId="4FADD090">
      <w:pPr>
        <w:widowControl w:val="0"/>
        <w:numPr>
          <w:ilvl w:val="0"/>
          <w:numId w:val="0"/>
        </w:numPr>
        <w:jc w:val="both"/>
        <w:rPr>
          <w:rFonts w:hint="eastAsia" w:ascii="黑体" w:hAnsi="黑体" w:eastAsia="黑体" w:cs="黑体"/>
          <w:sz w:val="32"/>
          <w:szCs w:val="32"/>
          <w:u w:val="none"/>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4"/>
        <w:gridCol w:w="1256"/>
        <w:gridCol w:w="1744"/>
        <w:gridCol w:w="1096"/>
        <w:gridCol w:w="1454"/>
        <w:gridCol w:w="1388"/>
      </w:tblGrid>
      <w:tr w14:paraId="4FDE6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dxa"/>
            <w:noWrap w:val="0"/>
            <w:vAlign w:val="top"/>
          </w:tcPr>
          <w:p w14:paraId="31D019E3">
            <w:pPr>
              <w:widowControl w:val="0"/>
              <w:numPr>
                <w:ilvl w:val="0"/>
                <w:numId w:val="0"/>
              </w:numPr>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受送达人</w:t>
            </w:r>
          </w:p>
        </w:tc>
        <w:tc>
          <w:tcPr>
            <w:tcW w:w="6938" w:type="dxa"/>
            <w:gridSpan w:val="5"/>
            <w:noWrap w:val="0"/>
            <w:vAlign w:val="top"/>
          </w:tcPr>
          <w:p w14:paraId="5A17DD59">
            <w:pPr>
              <w:widowControl w:val="0"/>
              <w:numPr>
                <w:ilvl w:val="0"/>
                <w:numId w:val="0"/>
              </w:numPr>
              <w:jc w:val="center"/>
              <w:rPr>
                <w:rFonts w:hint="eastAsia" w:ascii="仿宋" w:hAnsi="仿宋" w:eastAsia="仿宋" w:cs="仿宋"/>
                <w:sz w:val="28"/>
                <w:szCs w:val="28"/>
                <w:u w:val="none"/>
                <w:vertAlign w:val="baseline"/>
                <w:lang w:val="en-US" w:eastAsia="zh-CN"/>
              </w:rPr>
            </w:pPr>
          </w:p>
        </w:tc>
      </w:tr>
      <w:tr w14:paraId="091CF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dxa"/>
            <w:noWrap w:val="0"/>
            <w:vAlign w:val="top"/>
          </w:tcPr>
          <w:p w14:paraId="0FBCE5C7">
            <w:pPr>
              <w:widowControl w:val="0"/>
              <w:numPr>
                <w:ilvl w:val="0"/>
                <w:numId w:val="0"/>
              </w:numPr>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送达地点</w:t>
            </w:r>
          </w:p>
        </w:tc>
        <w:tc>
          <w:tcPr>
            <w:tcW w:w="6938" w:type="dxa"/>
            <w:gridSpan w:val="5"/>
            <w:noWrap w:val="0"/>
            <w:vAlign w:val="top"/>
          </w:tcPr>
          <w:p w14:paraId="02FAECD1">
            <w:pPr>
              <w:widowControl w:val="0"/>
              <w:numPr>
                <w:ilvl w:val="0"/>
                <w:numId w:val="0"/>
              </w:numPr>
              <w:jc w:val="center"/>
              <w:rPr>
                <w:rFonts w:hint="eastAsia" w:ascii="仿宋" w:hAnsi="仿宋" w:eastAsia="仿宋" w:cs="仿宋"/>
                <w:sz w:val="28"/>
                <w:szCs w:val="28"/>
                <w:u w:val="none"/>
                <w:vertAlign w:val="baseline"/>
                <w:lang w:val="en-US" w:eastAsia="zh-CN"/>
              </w:rPr>
            </w:pPr>
          </w:p>
        </w:tc>
      </w:tr>
      <w:tr w14:paraId="1A1E3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4" w:type="dxa"/>
            <w:gridSpan w:val="3"/>
            <w:noWrap w:val="0"/>
            <w:vAlign w:val="top"/>
          </w:tcPr>
          <w:p w14:paraId="3735AE11">
            <w:pPr>
              <w:widowControl w:val="0"/>
              <w:numPr>
                <w:ilvl w:val="0"/>
                <w:numId w:val="0"/>
              </w:numPr>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送达文件名称</w:t>
            </w:r>
          </w:p>
        </w:tc>
        <w:tc>
          <w:tcPr>
            <w:tcW w:w="1096" w:type="dxa"/>
            <w:noWrap w:val="0"/>
            <w:vAlign w:val="top"/>
          </w:tcPr>
          <w:p w14:paraId="17E1D64C">
            <w:pPr>
              <w:widowControl w:val="0"/>
              <w:numPr>
                <w:ilvl w:val="0"/>
                <w:numId w:val="0"/>
              </w:numPr>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文号</w:t>
            </w:r>
          </w:p>
        </w:tc>
        <w:tc>
          <w:tcPr>
            <w:tcW w:w="2842" w:type="dxa"/>
            <w:gridSpan w:val="2"/>
            <w:noWrap w:val="0"/>
            <w:vAlign w:val="top"/>
          </w:tcPr>
          <w:p w14:paraId="01C392BE">
            <w:pPr>
              <w:widowControl w:val="0"/>
              <w:numPr>
                <w:ilvl w:val="0"/>
                <w:numId w:val="0"/>
              </w:numPr>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送达时间</w:t>
            </w:r>
          </w:p>
        </w:tc>
      </w:tr>
      <w:tr w14:paraId="6E481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4" w:type="dxa"/>
            <w:gridSpan w:val="3"/>
            <w:noWrap w:val="0"/>
            <w:vAlign w:val="top"/>
          </w:tcPr>
          <w:p w14:paraId="5BA35D8F">
            <w:pPr>
              <w:widowControl w:val="0"/>
              <w:numPr>
                <w:ilvl w:val="0"/>
                <w:numId w:val="0"/>
              </w:numPr>
              <w:jc w:val="center"/>
              <w:rPr>
                <w:rFonts w:hint="eastAsia" w:ascii="仿宋" w:hAnsi="仿宋" w:eastAsia="仿宋" w:cs="仿宋"/>
                <w:sz w:val="28"/>
                <w:szCs w:val="28"/>
                <w:u w:val="none"/>
                <w:vertAlign w:val="baseline"/>
                <w:lang w:val="en-US" w:eastAsia="zh-CN"/>
              </w:rPr>
            </w:pPr>
          </w:p>
        </w:tc>
        <w:tc>
          <w:tcPr>
            <w:tcW w:w="1096" w:type="dxa"/>
            <w:noWrap w:val="0"/>
            <w:vAlign w:val="top"/>
          </w:tcPr>
          <w:p w14:paraId="375A3F42">
            <w:pPr>
              <w:widowControl w:val="0"/>
              <w:numPr>
                <w:ilvl w:val="0"/>
                <w:numId w:val="0"/>
              </w:numPr>
              <w:jc w:val="center"/>
              <w:rPr>
                <w:rFonts w:hint="eastAsia" w:ascii="仿宋" w:hAnsi="仿宋" w:eastAsia="仿宋" w:cs="仿宋"/>
                <w:sz w:val="28"/>
                <w:szCs w:val="28"/>
                <w:u w:val="none"/>
                <w:vertAlign w:val="baseline"/>
                <w:lang w:val="en-US" w:eastAsia="zh-CN"/>
              </w:rPr>
            </w:pPr>
          </w:p>
        </w:tc>
        <w:tc>
          <w:tcPr>
            <w:tcW w:w="2842" w:type="dxa"/>
            <w:gridSpan w:val="2"/>
            <w:noWrap w:val="0"/>
            <w:vAlign w:val="top"/>
          </w:tcPr>
          <w:p w14:paraId="4EF5B017">
            <w:pPr>
              <w:widowControl w:val="0"/>
              <w:numPr>
                <w:ilvl w:val="0"/>
                <w:numId w:val="0"/>
              </w:numPr>
              <w:jc w:val="center"/>
              <w:rPr>
                <w:rFonts w:hint="eastAsia" w:ascii="仿宋" w:hAnsi="仿宋" w:eastAsia="仿宋" w:cs="仿宋"/>
                <w:sz w:val="28"/>
                <w:szCs w:val="28"/>
                <w:u w:val="none"/>
                <w:vertAlign w:val="baseline"/>
                <w:lang w:val="en-US" w:eastAsia="zh-CN"/>
              </w:rPr>
            </w:pPr>
          </w:p>
        </w:tc>
      </w:tr>
      <w:tr w14:paraId="6DFD7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4" w:type="dxa"/>
            <w:gridSpan w:val="3"/>
            <w:noWrap w:val="0"/>
            <w:vAlign w:val="top"/>
          </w:tcPr>
          <w:p w14:paraId="7C8849DF">
            <w:pPr>
              <w:widowControl w:val="0"/>
              <w:numPr>
                <w:ilvl w:val="0"/>
                <w:numId w:val="0"/>
              </w:numPr>
              <w:jc w:val="center"/>
              <w:rPr>
                <w:rFonts w:hint="eastAsia" w:ascii="仿宋" w:hAnsi="仿宋" w:eastAsia="仿宋" w:cs="仿宋"/>
                <w:sz w:val="28"/>
                <w:szCs w:val="28"/>
                <w:u w:val="none"/>
                <w:vertAlign w:val="baseline"/>
                <w:lang w:val="en-US" w:eastAsia="zh-CN"/>
              </w:rPr>
            </w:pPr>
          </w:p>
        </w:tc>
        <w:tc>
          <w:tcPr>
            <w:tcW w:w="1096" w:type="dxa"/>
            <w:noWrap w:val="0"/>
            <w:vAlign w:val="top"/>
          </w:tcPr>
          <w:p w14:paraId="79E19D20">
            <w:pPr>
              <w:widowControl w:val="0"/>
              <w:numPr>
                <w:ilvl w:val="0"/>
                <w:numId w:val="0"/>
              </w:numPr>
              <w:jc w:val="center"/>
              <w:rPr>
                <w:rFonts w:hint="eastAsia" w:ascii="仿宋" w:hAnsi="仿宋" w:eastAsia="仿宋" w:cs="仿宋"/>
                <w:sz w:val="28"/>
                <w:szCs w:val="28"/>
                <w:u w:val="none"/>
                <w:vertAlign w:val="baseline"/>
                <w:lang w:val="en-US" w:eastAsia="zh-CN"/>
              </w:rPr>
            </w:pPr>
          </w:p>
        </w:tc>
        <w:tc>
          <w:tcPr>
            <w:tcW w:w="2842" w:type="dxa"/>
            <w:gridSpan w:val="2"/>
            <w:noWrap w:val="0"/>
            <w:vAlign w:val="top"/>
          </w:tcPr>
          <w:p w14:paraId="47E09A2F">
            <w:pPr>
              <w:widowControl w:val="0"/>
              <w:numPr>
                <w:ilvl w:val="0"/>
                <w:numId w:val="0"/>
              </w:numPr>
              <w:jc w:val="center"/>
              <w:rPr>
                <w:rFonts w:hint="eastAsia" w:ascii="仿宋" w:hAnsi="仿宋" w:eastAsia="仿宋" w:cs="仿宋"/>
                <w:sz w:val="28"/>
                <w:szCs w:val="28"/>
                <w:u w:val="none"/>
                <w:vertAlign w:val="baseline"/>
                <w:lang w:val="en-US" w:eastAsia="zh-CN"/>
              </w:rPr>
            </w:pPr>
          </w:p>
        </w:tc>
      </w:tr>
      <w:tr w14:paraId="1F565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trPr>
        <w:tc>
          <w:tcPr>
            <w:tcW w:w="1584" w:type="dxa"/>
            <w:noWrap w:val="0"/>
            <w:vAlign w:val="top"/>
          </w:tcPr>
          <w:p w14:paraId="59002A7C">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送达人</w:t>
            </w:r>
          </w:p>
        </w:tc>
        <w:tc>
          <w:tcPr>
            <w:tcW w:w="1256" w:type="dxa"/>
            <w:noWrap w:val="0"/>
            <w:vAlign w:val="top"/>
          </w:tcPr>
          <w:p w14:paraId="721705E7">
            <w:pPr>
              <w:widowControl w:val="0"/>
              <w:numPr>
                <w:ilvl w:val="0"/>
                <w:numId w:val="0"/>
              </w:numPr>
              <w:jc w:val="both"/>
              <w:rPr>
                <w:rFonts w:hint="eastAsia" w:ascii="仿宋" w:hAnsi="仿宋" w:eastAsia="仿宋" w:cs="仿宋"/>
                <w:sz w:val="28"/>
                <w:szCs w:val="28"/>
                <w:u w:val="none"/>
                <w:vertAlign w:val="baseline"/>
                <w:lang w:val="en-US" w:eastAsia="zh-CN"/>
              </w:rPr>
            </w:pPr>
          </w:p>
        </w:tc>
        <w:tc>
          <w:tcPr>
            <w:tcW w:w="1744" w:type="dxa"/>
            <w:noWrap w:val="0"/>
            <w:vAlign w:val="top"/>
          </w:tcPr>
          <w:p w14:paraId="7FF04904">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送达方式</w:t>
            </w:r>
          </w:p>
        </w:tc>
        <w:tc>
          <w:tcPr>
            <w:tcW w:w="1096" w:type="dxa"/>
            <w:noWrap w:val="0"/>
            <w:vAlign w:val="top"/>
          </w:tcPr>
          <w:p w14:paraId="32A947B0">
            <w:pPr>
              <w:widowControl w:val="0"/>
              <w:numPr>
                <w:ilvl w:val="0"/>
                <w:numId w:val="0"/>
              </w:numPr>
              <w:jc w:val="both"/>
              <w:rPr>
                <w:rFonts w:hint="eastAsia" w:ascii="仿宋" w:hAnsi="仿宋" w:eastAsia="仿宋" w:cs="仿宋"/>
                <w:sz w:val="28"/>
                <w:szCs w:val="28"/>
                <w:u w:val="none"/>
                <w:vertAlign w:val="baseline"/>
                <w:lang w:val="en-US" w:eastAsia="zh-CN"/>
              </w:rPr>
            </w:pPr>
          </w:p>
        </w:tc>
        <w:tc>
          <w:tcPr>
            <w:tcW w:w="1454" w:type="dxa"/>
            <w:noWrap w:val="0"/>
            <w:vAlign w:val="top"/>
          </w:tcPr>
          <w:p w14:paraId="14B1B1FC">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送达人签名</w:t>
            </w:r>
          </w:p>
        </w:tc>
        <w:tc>
          <w:tcPr>
            <w:tcW w:w="1388" w:type="dxa"/>
            <w:noWrap w:val="0"/>
            <w:vAlign w:val="top"/>
          </w:tcPr>
          <w:p w14:paraId="74037B7A">
            <w:pPr>
              <w:widowControl w:val="0"/>
              <w:numPr>
                <w:ilvl w:val="0"/>
                <w:numId w:val="0"/>
              </w:numPr>
              <w:jc w:val="center"/>
              <w:rPr>
                <w:rFonts w:hint="eastAsia" w:ascii="仿宋" w:hAnsi="仿宋" w:eastAsia="仿宋" w:cs="仿宋"/>
                <w:sz w:val="28"/>
                <w:szCs w:val="28"/>
                <w:u w:val="none"/>
                <w:vertAlign w:val="baseline"/>
                <w:lang w:val="en-US" w:eastAsia="zh-CN"/>
              </w:rPr>
            </w:pPr>
          </w:p>
        </w:tc>
      </w:tr>
      <w:tr w14:paraId="02261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584" w:type="dxa"/>
            <w:noWrap w:val="0"/>
            <w:vAlign w:val="top"/>
          </w:tcPr>
          <w:p w14:paraId="35873EAE">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受送达人签名</w:t>
            </w:r>
          </w:p>
        </w:tc>
        <w:tc>
          <w:tcPr>
            <w:tcW w:w="1256" w:type="dxa"/>
            <w:noWrap w:val="0"/>
            <w:vAlign w:val="top"/>
          </w:tcPr>
          <w:p w14:paraId="6B8C97B0">
            <w:pPr>
              <w:widowControl w:val="0"/>
              <w:numPr>
                <w:ilvl w:val="0"/>
                <w:numId w:val="0"/>
              </w:numPr>
              <w:jc w:val="both"/>
              <w:rPr>
                <w:rFonts w:hint="eastAsia" w:ascii="仿宋" w:hAnsi="仿宋" w:eastAsia="仿宋" w:cs="仿宋"/>
                <w:sz w:val="28"/>
                <w:szCs w:val="28"/>
                <w:u w:val="none"/>
                <w:vertAlign w:val="baseline"/>
                <w:lang w:val="en-US" w:eastAsia="zh-CN"/>
              </w:rPr>
            </w:pPr>
          </w:p>
        </w:tc>
        <w:tc>
          <w:tcPr>
            <w:tcW w:w="1744" w:type="dxa"/>
            <w:noWrap w:val="0"/>
            <w:vAlign w:val="top"/>
          </w:tcPr>
          <w:p w14:paraId="5CE4A4AE">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代收人签名</w:t>
            </w:r>
          </w:p>
        </w:tc>
        <w:tc>
          <w:tcPr>
            <w:tcW w:w="1096" w:type="dxa"/>
            <w:noWrap w:val="0"/>
            <w:vAlign w:val="top"/>
          </w:tcPr>
          <w:p w14:paraId="3C7F3E5B">
            <w:pPr>
              <w:widowControl w:val="0"/>
              <w:numPr>
                <w:ilvl w:val="0"/>
                <w:numId w:val="0"/>
              </w:numPr>
              <w:jc w:val="both"/>
              <w:rPr>
                <w:rFonts w:hint="eastAsia" w:ascii="仿宋" w:hAnsi="仿宋" w:eastAsia="仿宋" w:cs="仿宋"/>
                <w:sz w:val="28"/>
                <w:szCs w:val="28"/>
                <w:u w:val="none"/>
                <w:vertAlign w:val="baseline"/>
                <w:lang w:val="en-US" w:eastAsia="zh-CN"/>
              </w:rPr>
            </w:pPr>
          </w:p>
        </w:tc>
        <w:tc>
          <w:tcPr>
            <w:tcW w:w="1454" w:type="dxa"/>
            <w:noWrap w:val="0"/>
            <w:vAlign w:val="top"/>
          </w:tcPr>
          <w:p w14:paraId="5E359282">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与受送达人关系</w:t>
            </w:r>
          </w:p>
        </w:tc>
        <w:tc>
          <w:tcPr>
            <w:tcW w:w="1388" w:type="dxa"/>
            <w:noWrap w:val="0"/>
            <w:vAlign w:val="top"/>
          </w:tcPr>
          <w:p w14:paraId="75DDAF20">
            <w:pPr>
              <w:widowControl w:val="0"/>
              <w:numPr>
                <w:ilvl w:val="0"/>
                <w:numId w:val="0"/>
              </w:numPr>
              <w:jc w:val="center"/>
              <w:rPr>
                <w:rFonts w:hint="eastAsia" w:ascii="仿宋" w:hAnsi="仿宋" w:eastAsia="仿宋" w:cs="仿宋"/>
                <w:sz w:val="28"/>
                <w:szCs w:val="28"/>
                <w:u w:val="none"/>
                <w:vertAlign w:val="baseline"/>
                <w:lang w:val="en-US" w:eastAsia="zh-CN"/>
              </w:rPr>
            </w:pPr>
          </w:p>
        </w:tc>
      </w:tr>
      <w:tr w14:paraId="1DA94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1584" w:type="dxa"/>
            <w:noWrap w:val="0"/>
            <w:vAlign w:val="top"/>
          </w:tcPr>
          <w:p w14:paraId="56BE83A4">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见证人及单位</w:t>
            </w:r>
          </w:p>
        </w:tc>
        <w:tc>
          <w:tcPr>
            <w:tcW w:w="4096" w:type="dxa"/>
            <w:gridSpan w:val="3"/>
            <w:noWrap w:val="0"/>
            <w:vAlign w:val="top"/>
          </w:tcPr>
          <w:p w14:paraId="24171C1A">
            <w:pPr>
              <w:widowControl w:val="0"/>
              <w:numPr>
                <w:ilvl w:val="0"/>
                <w:numId w:val="0"/>
              </w:numPr>
              <w:jc w:val="both"/>
              <w:rPr>
                <w:rFonts w:hint="eastAsia" w:ascii="仿宋" w:hAnsi="仿宋" w:eastAsia="仿宋" w:cs="仿宋"/>
                <w:sz w:val="28"/>
                <w:szCs w:val="28"/>
                <w:u w:val="none"/>
                <w:vertAlign w:val="baseline"/>
                <w:lang w:val="en-US" w:eastAsia="zh-CN"/>
              </w:rPr>
            </w:pPr>
          </w:p>
        </w:tc>
        <w:tc>
          <w:tcPr>
            <w:tcW w:w="1454" w:type="dxa"/>
            <w:noWrap w:val="0"/>
            <w:vAlign w:val="top"/>
          </w:tcPr>
          <w:p w14:paraId="347A52FD">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见证人签名</w:t>
            </w:r>
          </w:p>
        </w:tc>
        <w:tc>
          <w:tcPr>
            <w:tcW w:w="1388" w:type="dxa"/>
            <w:noWrap w:val="0"/>
            <w:vAlign w:val="top"/>
          </w:tcPr>
          <w:p w14:paraId="5321AF0C">
            <w:pPr>
              <w:widowControl w:val="0"/>
              <w:numPr>
                <w:ilvl w:val="0"/>
                <w:numId w:val="0"/>
              </w:numPr>
              <w:jc w:val="center"/>
              <w:rPr>
                <w:rFonts w:hint="eastAsia" w:ascii="仿宋" w:hAnsi="仿宋" w:eastAsia="仿宋" w:cs="仿宋"/>
                <w:sz w:val="28"/>
                <w:szCs w:val="28"/>
                <w:u w:val="none"/>
                <w:vertAlign w:val="baseline"/>
                <w:lang w:val="en-US" w:eastAsia="zh-CN"/>
              </w:rPr>
            </w:pPr>
          </w:p>
        </w:tc>
      </w:tr>
      <w:tr w14:paraId="38069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4" w:hRule="atLeast"/>
        </w:trPr>
        <w:tc>
          <w:tcPr>
            <w:tcW w:w="8522" w:type="dxa"/>
            <w:gridSpan w:val="6"/>
            <w:noWrap w:val="0"/>
            <w:vAlign w:val="top"/>
          </w:tcPr>
          <w:p w14:paraId="20F65BAC">
            <w:pPr>
              <w:widowControl w:val="0"/>
              <w:numPr>
                <w:ilvl w:val="0"/>
                <w:numId w:val="0"/>
              </w:numPr>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备注：</w:t>
            </w:r>
          </w:p>
        </w:tc>
      </w:tr>
    </w:tbl>
    <w:p w14:paraId="29A25A86">
      <w:pPr>
        <w:spacing w:line="560" w:lineRule="exact"/>
        <w:jc w:val="center"/>
        <w:rPr>
          <w:rFonts w:hint="default" w:ascii="仿宋_GB2312" w:eastAsia="仿宋_GB2312"/>
          <w:color w:val="000000" w:themeColor="text1"/>
          <w:sz w:val="32"/>
          <w:szCs w:val="32"/>
          <w:lang w:val="en-US" w:eastAsia="zh-CN"/>
          <w14:textFill>
            <w14:solidFill>
              <w14:schemeClr w14:val="tx1"/>
            </w14:solidFill>
          </w14:textFill>
        </w:rPr>
      </w:pPr>
    </w:p>
    <w:p w14:paraId="731713A9">
      <w:pPr>
        <w:widowControl w:val="0"/>
        <w:numPr>
          <w:ilvl w:val="0"/>
          <w:numId w:val="0"/>
        </w:numPr>
        <w:jc w:val="both"/>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附件4</w:t>
      </w:r>
    </w:p>
    <w:p w14:paraId="31CAC531">
      <w:pPr>
        <w:spacing w:line="560" w:lineRule="exact"/>
        <w:jc w:val="center"/>
        <w:rPr>
          <w:rFonts w:hint="eastAsia" w:ascii="仿宋_GB2312" w:eastAsia="仿宋_GB2312"/>
          <w:color w:val="000000" w:themeColor="text1"/>
          <w:sz w:val="32"/>
          <w:szCs w:val="32"/>
          <w:lang w:val="en-US" w:eastAsia="zh-CN"/>
          <w14:textFill>
            <w14:solidFill>
              <w14:schemeClr w14:val="tx1"/>
            </w14:solidFill>
          </w14:textFill>
        </w:rPr>
      </w:pPr>
    </w:p>
    <w:p w14:paraId="314ED056">
      <w:pPr>
        <w:spacing w:line="560" w:lineRule="exact"/>
        <w:jc w:val="cente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大余县**乡（镇）不动产权属争议工作台账</w:t>
      </w:r>
    </w:p>
    <w:p w14:paraId="0A0BBCF1">
      <w:pPr>
        <w:spacing w:line="560" w:lineRule="exact"/>
        <w:jc w:val="center"/>
        <w:rPr>
          <w:rFonts w:hint="default" w:ascii="仿宋_GB2312" w:eastAsia="仿宋_GB2312"/>
          <w:color w:val="000000" w:themeColor="text1"/>
          <w:sz w:val="32"/>
          <w:szCs w:val="32"/>
          <w:lang w:val="en-US" w:eastAsia="zh-CN"/>
          <w14:textFill>
            <w14:solidFill>
              <w14:schemeClr w14:val="tx1"/>
            </w14:solidFill>
          </w14:textFill>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894"/>
        <w:gridCol w:w="895"/>
        <w:gridCol w:w="895"/>
        <w:gridCol w:w="895"/>
        <w:gridCol w:w="895"/>
        <w:gridCol w:w="895"/>
        <w:gridCol w:w="895"/>
        <w:gridCol w:w="895"/>
        <w:gridCol w:w="895"/>
      </w:tblGrid>
      <w:tr w14:paraId="293F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14:paraId="65782ECB">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序号</w:t>
            </w:r>
          </w:p>
        </w:tc>
        <w:tc>
          <w:tcPr>
            <w:tcW w:w="894" w:type="dxa"/>
            <w:vAlign w:val="center"/>
          </w:tcPr>
          <w:p w14:paraId="07F81D04">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乡(镇)</w:t>
            </w:r>
          </w:p>
        </w:tc>
        <w:tc>
          <w:tcPr>
            <w:tcW w:w="895" w:type="dxa"/>
            <w:vAlign w:val="center"/>
          </w:tcPr>
          <w:p w14:paraId="21532D07">
            <w:pPr>
              <w:spacing w:line="560" w:lineRule="exact"/>
              <w:jc w:val="center"/>
              <w:rPr>
                <w:rFonts w:hint="eastAsia"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村</w:t>
            </w:r>
          </w:p>
        </w:tc>
        <w:tc>
          <w:tcPr>
            <w:tcW w:w="895" w:type="dxa"/>
            <w:vAlign w:val="center"/>
          </w:tcPr>
          <w:p w14:paraId="7770F87B">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申请内容</w:t>
            </w:r>
          </w:p>
        </w:tc>
        <w:tc>
          <w:tcPr>
            <w:tcW w:w="895" w:type="dxa"/>
            <w:vAlign w:val="center"/>
          </w:tcPr>
          <w:p w14:paraId="43EB4052">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申请人</w:t>
            </w:r>
          </w:p>
        </w:tc>
        <w:tc>
          <w:tcPr>
            <w:tcW w:w="895" w:type="dxa"/>
            <w:vAlign w:val="center"/>
          </w:tcPr>
          <w:p w14:paraId="79DB6036">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被申请人</w:t>
            </w:r>
          </w:p>
        </w:tc>
        <w:tc>
          <w:tcPr>
            <w:tcW w:w="895" w:type="dxa"/>
            <w:vAlign w:val="center"/>
          </w:tcPr>
          <w:p w14:paraId="27DE50E4">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申请时间</w:t>
            </w:r>
          </w:p>
        </w:tc>
        <w:tc>
          <w:tcPr>
            <w:tcW w:w="895" w:type="dxa"/>
            <w:vAlign w:val="center"/>
          </w:tcPr>
          <w:p w14:paraId="1852A295">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受理时间</w:t>
            </w:r>
          </w:p>
        </w:tc>
        <w:tc>
          <w:tcPr>
            <w:tcW w:w="895" w:type="dxa"/>
            <w:vAlign w:val="center"/>
          </w:tcPr>
          <w:p w14:paraId="001DEDCF">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处理情况</w:t>
            </w:r>
          </w:p>
        </w:tc>
        <w:tc>
          <w:tcPr>
            <w:tcW w:w="895" w:type="dxa"/>
            <w:vAlign w:val="center"/>
          </w:tcPr>
          <w:p w14:paraId="362BF058">
            <w:pPr>
              <w:spacing w:line="560" w:lineRule="exact"/>
              <w:jc w:val="center"/>
              <w:rPr>
                <w:rFonts w:hint="default" w:ascii="仿宋_GB2312" w:eastAsia="仿宋_GB2312"/>
                <w:color w:val="000000" w:themeColor="text1"/>
                <w:sz w:val="24"/>
                <w:szCs w:val="24"/>
                <w:vertAlign w:val="baseline"/>
                <w:lang w:val="en-US" w:eastAsia="zh-CN"/>
                <w14:textFill>
                  <w14:solidFill>
                    <w14:schemeClr w14:val="tx1"/>
                  </w14:solidFill>
                </w14:textFill>
              </w:rPr>
            </w:pPr>
            <w:r>
              <w:rPr>
                <w:rFonts w:hint="eastAsia" w:ascii="仿宋_GB2312" w:eastAsia="仿宋_GB2312"/>
                <w:color w:val="000000" w:themeColor="text1"/>
                <w:sz w:val="24"/>
                <w:szCs w:val="24"/>
                <w:vertAlign w:val="baseline"/>
                <w:lang w:val="en-US" w:eastAsia="zh-CN"/>
                <w14:textFill>
                  <w14:solidFill>
                    <w14:schemeClr w14:val="tx1"/>
                  </w14:solidFill>
                </w14:textFill>
              </w:rPr>
              <w:t>备注（是否结案）</w:t>
            </w:r>
          </w:p>
        </w:tc>
      </w:tr>
      <w:tr w14:paraId="26B54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0CDF9888">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187F4C80">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779C5BA">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A7CFFB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3BC92FA">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F6C3520">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C6F81C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7AD5F5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7F6FFD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C389126">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4BD64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04FEAD2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15485D30">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3F00097">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2E5AD2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47F5876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EC361B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593BC6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8A5AC0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D5F94F0">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D1EE96D">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3E4BE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72E4ED5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0DC66F0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97A1430">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3E6B55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9ADE42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724211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439EA0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C3C5C3A">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581AF07">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1E86E06">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3FE4B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2079B8C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7FE3C880">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CA645BC">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999C01A">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10C71B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C91C8B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683147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39765FC">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7471A3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0559D00">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7B18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5ED1E87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6F7CA89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5FE2A0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6ED994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E767A6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2AA2149">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54B4A7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12879F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3FD738B">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BF898AC">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4194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537B1FB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148DD15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43A74DD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0138BAC">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C83A0F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48639CC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3F118E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2082E5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FBFBEE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962C8BC">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4BBF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63373777">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513FD39A">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4BF3F98">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9F8F63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D994C3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EA2D0F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1ED538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287331B">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77C592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48B27B5">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03377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4" w:type="dxa"/>
          </w:tcPr>
          <w:p w14:paraId="0E0E4C2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5B6FA83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87064D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70DC61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47F7EEE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460EEA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E4E0CD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9E1FAF9">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89DF25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388A0D0">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37F5B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4839006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5D5AB9C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69FAA59">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30DDA3D">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972E3A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4C5672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E6F4DB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4690337">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676AB0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979E462">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69E68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069A016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2DCF672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E5F99D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D4A0218">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AF56497">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EA047E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2D842F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769FCC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8BB4DC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7197A72">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2CE16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0EB1597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11E7EC09">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E52D4C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D120F4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2ACE84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6BF370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EA3228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938998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F80744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EC0D400">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3F4C1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7D5B892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6300C9B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35BE27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B73C21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90C8A3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FEA1185">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5DEB052">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4BFC544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2F65C8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3FE1BFBF">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3805C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58CB0A4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23CB812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E6B031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E8C5EB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9907D4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39A7E0F">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923EDC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05BE89BE">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3F132CA">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A2B22EE">
            <w:pPr>
              <w:spacing w:line="560" w:lineRule="exact"/>
              <w:rPr>
                <w:rFonts w:ascii="仿宋_GB2312" w:eastAsia="仿宋_GB2312"/>
                <w:color w:val="000000" w:themeColor="text1"/>
                <w:sz w:val="32"/>
                <w:szCs w:val="32"/>
                <w:vertAlign w:val="baseline"/>
                <w14:textFill>
                  <w14:solidFill>
                    <w14:schemeClr w14:val="tx1"/>
                  </w14:solidFill>
                </w14:textFill>
              </w:rPr>
            </w:pPr>
          </w:p>
        </w:tc>
      </w:tr>
      <w:tr w14:paraId="780F9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334C8B5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4" w:type="dxa"/>
          </w:tcPr>
          <w:p w14:paraId="2E40BB5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131AB8B0">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6F295A5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7E6E1CD8">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4DC0651">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4E6311A6">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58E12EA3">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495C0394">
            <w:pPr>
              <w:spacing w:line="560" w:lineRule="exact"/>
              <w:rPr>
                <w:rFonts w:ascii="仿宋_GB2312" w:eastAsia="仿宋_GB2312"/>
                <w:color w:val="000000" w:themeColor="text1"/>
                <w:sz w:val="32"/>
                <w:szCs w:val="32"/>
                <w:vertAlign w:val="baseline"/>
                <w14:textFill>
                  <w14:solidFill>
                    <w14:schemeClr w14:val="tx1"/>
                  </w14:solidFill>
                </w14:textFill>
              </w:rPr>
            </w:pPr>
          </w:p>
        </w:tc>
        <w:tc>
          <w:tcPr>
            <w:tcW w:w="895" w:type="dxa"/>
          </w:tcPr>
          <w:p w14:paraId="2ED08D7B">
            <w:pPr>
              <w:spacing w:line="560" w:lineRule="exact"/>
              <w:rPr>
                <w:rFonts w:ascii="仿宋_GB2312" w:eastAsia="仿宋_GB2312"/>
                <w:color w:val="000000" w:themeColor="text1"/>
                <w:sz w:val="32"/>
                <w:szCs w:val="32"/>
                <w:vertAlign w:val="baseline"/>
                <w14:textFill>
                  <w14:solidFill>
                    <w14:schemeClr w14:val="tx1"/>
                  </w14:solidFill>
                </w14:textFill>
              </w:rPr>
            </w:pPr>
          </w:p>
        </w:tc>
      </w:tr>
    </w:tbl>
    <w:p w14:paraId="06597116">
      <w:pPr>
        <w:spacing w:line="560" w:lineRule="exact"/>
        <w:ind w:firstLine="640" w:firstLineChars="200"/>
        <w:rPr>
          <w:rFonts w:ascii="仿宋_GB2312" w:eastAsia="仿宋_GB2312"/>
          <w:color w:val="000000" w:themeColor="text1"/>
          <w:sz w:val="32"/>
          <w:szCs w:val="32"/>
          <w14:textFill>
            <w14:solidFill>
              <w14:schemeClr w14:val="tx1"/>
            </w14:solidFill>
          </w14:textFill>
        </w:rPr>
      </w:pPr>
    </w:p>
    <w:sectPr>
      <w:footerReference r:id="rId3" w:type="default"/>
      <w:pgSz w:w="11906" w:h="16838"/>
      <w:pgMar w:top="1587" w:right="1587" w:bottom="113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327563"/>
    </w:sdtPr>
    <w:sdtContent>
      <w:p w14:paraId="064EA0CA">
        <w:pPr>
          <w:pStyle w:val="3"/>
          <w:jc w:val="center"/>
        </w:pPr>
        <w:r>
          <w:fldChar w:fldCharType="begin"/>
        </w:r>
        <w:r>
          <w:instrText xml:space="preserve"> PAGE   \* MERGEFORMAT </w:instrText>
        </w:r>
        <w:r>
          <w:fldChar w:fldCharType="separate"/>
        </w:r>
        <w:r>
          <w:rPr>
            <w:lang w:val="zh-CN"/>
          </w:rPr>
          <w:t>11</w:t>
        </w:r>
        <w:r>
          <w:rPr>
            <w:lang w:val="zh-CN"/>
          </w:rPr>
          <w:fldChar w:fldCharType="end"/>
        </w:r>
      </w:p>
    </w:sdtContent>
  </w:sdt>
  <w:p w14:paraId="4495F19C">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B2A2D8"/>
    <w:multiLevelType w:val="singleLevel"/>
    <w:tmpl w:val="A2B2A2D8"/>
    <w:lvl w:ilvl="0" w:tentative="0">
      <w:start w:val="1"/>
      <w:numFmt w:val="decimal"/>
      <w:suff w:val="space"/>
      <w:lvlText w:val="%1."/>
      <w:lvlJc w:val="left"/>
    </w:lvl>
  </w:abstractNum>
  <w:abstractNum w:abstractNumId="1">
    <w:nsid w:val="D14C9BEB"/>
    <w:multiLevelType w:val="singleLevel"/>
    <w:tmpl w:val="D14C9BEB"/>
    <w:lvl w:ilvl="0" w:tentative="0">
      <w:start w:val="1"/>
      <w:numFmt w:val="decimal"/>
      <w:suff w:val="space"/>
      <w:lvlText w:val="%1."/>
      <w:lvlJc w:val="left"/>
    </w:lvl>
  </w:abstractNum>
  <w:abstractNum w:abstractNumId="2">
    <w:nsid w:val="67E8DBEA"/>
    <w:multiLevelType w:val="singleLevel"/>
    <w:tmpl w:val="67E8DBEA"/>
    <w:lvl w:ilvl="0" w:tentative="0">
      <w:start w:val="1"/>
      <w:numFmt w:val="decimal"/>
      <w:suff w:val="space"/>
      <w:lvlText w:val="%1."/>
      <w:lvlJc w:val="left"/>
    </w:lvl>
  </w:abstractNum>
  <w:abstractNum w:abstractNumId="3">
    <w:nsid w:val="75B1C852"/>
    <w:multiLevelType w:val="singleLevel"/>
    <w:tmpl w:val="75B1C852"/>
    <w:lvl w:ilvl="0" w:tentative="0">
      <w:start w:val="1"/>
      <w:numFmt w:val="decimal"/>
      <w:suff w:val="space"/>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NTQ3Y2E5NGEzNTdkMTRhOTVlYzE0OWE2NmNhNGEifQ=="/>
  </w:docVars>
  <w:rsids>
    <w:rsidRoot w:val="1CB43048"/>
    <w:rsid w:val="000223A3"/>
    <w:rsid w:val="00081E80"/>
    <w:rsid w:val="000C4385"/>
    <w:rsid w:val="002135F9"/>
    <w:rsid w:val="0023038E"/>
    <w:rsid w:val="00251830"/>
    <w:rsid w:val="00253049"/>
    <w:rsid w:val="00292E26"/>
    <w:rsid w:val="00295ACD"/>
    <w:rsid w:val="002D638C"/>
    <w:rsid w:val="002F5AD0"/>
    <w:rsid w:val="0036047F"/>
    <w:rsid w:val="003C1CA5"/>
    <w:rsid w:val="003C2B9D"/>
    <w:rsid w:val="003F40BC"/>
    <w:rsid w:val="00485FF3"/>
    <w:rsid w:val="004F24A9"/>
    <w:rsid w:val="0050495B"/>
    <w:rsid w:val="00517402"/>
    <w:rsid w:val="005336D6"/>
    <w:rsid w:val="00543474"/>
    <w:rsid w:val="00551A4B"/>
    <w:rsid w:val="00595A45"/>
    <w:rsid w:val="00595DB5"/>
    <w:rsid w:val="005F040C"/>
    <w:rsid w:val="006024D4"/>
    <w:rsid w:val="00665410"/>
    <w:rsid w:val="00666C45"/>
    <w:rsid w:val="006A6A2D"/>
    <w:rsid w:val="006B30DC"/>
    <w:rsid w:val="006D342A"/>
    <w:rsid w:val="006D5589"/>
    <w:rsid w:val="006E35F5"/>
    <w:rsid w:val="007A64FA"/>
    <w:rsid w:val="007C57FF"/>
    <w:rsid w:val="007C680F"/>
    <w:rsid w:val="00822913"/>
    <w:rsid w:val="00837851"/>
    <w:rsid w:val="008445D2"/>
    <w:rsid w:val="00877A99"/>
    <w:rsid w:val="008A4F8D"/>
    <w:rsid w:val="008B2764"/>
    <w:rsid w:val="00900924"/>
    <w:rsid w:val="00905708"/>
    <w:rsid w:val="009B64FB"/>
    <w:rsid w:val="009C14E3"/>
    <w:rsid w:val="00A172F0"/>
    <w:rsid w:val="00A22F2C"/>
    <w:rsid w:val="00A82FBC"/>
    <w:rsid w:val="00A87D4C"/>
    <w:rsid w:val="00AC70B5"/>
    <w:rsid w:val="00B0055B"/>
    <w:rsid w:val="00B70D29"/>
    <w:rsid w:val="00BB7CD2"/>
    <w:rsid w:val="00C05DCE"/>
    <w:rsid w:val="00C53E6E"/>
    <w:rsid w:val="00C54EE5"/>
    <w:rsid w:val="00C634D6"/>
    <w:rsid w:val="00C66B96"/>
    <w:rsid w:val="00CA0880"/>
    <w:rsid w:val="00D76A14"/>
    <w:rsid w:val="00DD2572"/>
    <w:rsid w:val="00DE329F"/>
    <w:rsid w:val="00E03F5E"/>
    <w:rsid w:val="00ED356A"/>
    <w:rsid w:val="00EE2AD1"/>
    <w:rsid w:val="00F13705"/>
    <w:rsid w:val="00F5062F"/>
    <w:rsid w:val="00FB55FF"/>
    <w:rsid w:val="00FF6F25"/>
    <w:rsid w:val="023F6A24"/>
    <w:rsid w:val="029F1F43"/>
    <w:rsid w:val="02D7069C"/>
    <w:rsid w:val="032D0E94"/>
    <w:rsid w:val="0337738D"/>
    <w:rsid w:val="039F42E2"/>
    <w:rsid w:val="03B72B74"/>
    <w:rsid w:val="04011507"/>
    <w:rsid w:val="045C1A90"/>
    <w:rsid w:val="04B1084F"/>
    <w:rsid w:val="0521515A"/>
    <w:rsid w:val="05341DD6"/>
    <w:rsid w:val="05386728"/>
    <w:rsid w:val="054E09BE"/>
    <w:rsid w:val="05A54A82"/>
    <w:rsid w:val="065B3392"/>
    <w:rsid w:val="070B414C"/>
    <w:rsid w:val="07434552"/>
    <w:rsid w:val="07C84A57"/>
    <w:rsid w:val="07CA4AC8"/>
    <w:rsid w:val="07DE071F"/>
    <w:rsid w:val="08B86205"/>
    <w:rsid w:val="08E21B49"/>
    <w:rsid w:val="091D0DD3"/>
    <w:rsid w:val="0BAB6B6A"/>
    <w:rsid w:val="0BCE27CE"/>
    <w:rsid w:val="0EB5259A"/>
    <w:rsid w:val="0F986DD1"/>
    <w:rsid w:val="10123AC4"/>
    <w:rsid w:val="11965BC6"/>
    <w:rsid w:val="119A7465"/>
    <w:rsid w:val="121511E1"/>
    <w:rsid w:val="12D22C2E"/>
    <w:rsid w:val="13824654"/>
    <w:rsid w:val="13936762"/>
    <w:rsid w:val="139B569E"/>
    <w:rsid w:val="1444190A"/>
    <w:rsid w:val="14B06BD8"/>
    <w:rsid w:val="15D46D50"/>
    <w:rsid w:val="162B2D81"/>
    <w:rsid w:val="17471E3D"/>
    <w:rsid w:val="17CF4E4B"/>
    <w:rsid w:val="18644328"/>
    <w:rsid w:val="1AE479A2"/>
    <w:rsid w:val="1B124510"/>
    <w:rsid w:val="1BAB226E"/>
    <w:rsid w:val="1CB43048"/>
    <w:rsid w:val="1DEF28E6"/>
    <w:rsid w:val="1EED74C5"/>
    <w:rsid w:val="1FCC66B2"/>
    <w:rsid w:val="20A05655"/>
    <w:rsid w:val="216B16FE"/>
    <w:rsid w:val="22A22D39"/>
    <w:rsid w:val="22F8223D"/>
    <w:rsid w:val="23496F3C"/>
    <w:rsid w:val="23E5689C"/>
    <w:rsid w:val="23EE58FA"/>
    <w:rsid w:val="24914A3C"/>
    <w:rsid w:val="24CD093B"/>
    <w:rsid w:val="25DB5CEA"/>
    <w:rsid w:val="25DF76E4"/>
    <w:rsid w:val="262073EC"/>
    <w:rsid w:val="28A563F8"/>
    <w:rsid w:val="28DC615D"/>
    <w:rsid w:val="29BC7B98"/>
    <w:rsid w:val="2ABC4E2C"/>
    <w:rsid w:val="2AE61515"/>
    <w:rsid w:val="2B6C37C8"/>
    <w:rsid w:val="2C11436F"/>
    <w:rsid w:val="2CE90E48"/>
    <w:rsid w:val="2E7137D8"/>
    <w:rsid w:val="2EBF3205"/>
    <w:rsid w:val="2FC55B9D"/>
    <w:rsid w:val="312F0EFB"/>
    <w:rsid w:val="31A17F44"/>
    <w:rsid w:val="33A67A93"/>
    <w:rsid w:val="3731216E"/>
    <w:rsid w:val="386D0B7F"/>
    <w:rsid w:val="39382F3B"/>
    <w:rsid w:val="397812D8"/>
    <w:rsid w:val="39785A2E"/>
    <w:rsid w:val="39E5281F"/>
    <w:rsid w:val="39EA0FA5"/>
    <w:rsid w:val="3A706705"/>
    <w:rsid w:val="3B646AA0"/>
    <w:rsid w:val="3C0E61D6"/>
    <w:rsid w:val="3DD95786"/>
    <w:rsid w:val="3E6B5B61"/>
    <w:rsid w:val="3FEC163D"/>
    <w:rsid w:val="4028207E"/>
    <w:rsid w:val="40CC2FF2"/>
    <w:rsid w:val="41860E3C"/>
    <w:rsid w:val="41FF6CEC"/>
    <w:rsid w:val="42257A62"/>
    <w:rsid w:val="423D15C3"/>
    <w:rsid w:val="433504EC"/>
    <w:rsid w:val="43E74D88"/>
    <w:rsid w:val="443B7D84"/>
    <w:rsid w:val="449F0313"/>
    <w:rsid w:val="468F0A5F"/>
    <w:rsid w:val="478A0C50"/>
    <w:rsid w:val="4802384F"/>
    <w:rsid w:val="48132BBD"/>
    <w:rsid w:val="484C6A03"/>
    <w:rsid w:val="48B1167D"/>
    <w:rsid w:val="491346FB"/>
    <w:rsid w:val="49AD34D2"/>
    <w:rsid w:val="49B20042"/>
    <w:rsid w:val="4B375749"/>
    <w:rsid w:val="4C371778"/>
    <w:rsid w:val="4CDB0356"/>
    <w:rsid w:val="4D265A75"/>
    <w:rsid w:val="4E3E066C"/>
    <w:rsid w:val="4EA50C1B"/>
    <w:rsid w:val="4F5543EF"/>
    <w:rsid w:val="50A13664"/>
    <w:rsid w:val="50FF63F5"/>
    <w:rsid w:val="51750EEE"/>
    <w:rsid w:val="520865D7"/>
    <w:rsid w:val="52AA2CA4"/>
    <w:rsid w:val="533A6F8F"/>
    <w:rsid w:val="540957A8"/>
    <w:rsid w:val="541B20BC"/>
    <w:rsid w:val="544E4D46"/>
    <w:rsid w:val="55012924"/>
    <w:rsid w:val="576D586E"/>
    <w:rsid w:val="577949F3"/>
    <w:rsid w:val="57E502DB"/>
    <w:rsid w:val="57EF6A39"/>
    <w:rsid w:val="58B850F4"/>
    <w:rsid w:val="59300770"/>
    <w:rsid w:val="596C0CB3"/>
    <w:rsid w:val="5A6C5F05"/>
    <w:rsid w:val="5A7122B1"/>
    <w:rsid w:val="5C9E29F2"/>
    <w:rsid w:val="5D8A4D4E"/>
    <w:rsid w:val="5E483371"/>
    <w:rsid w:val="5EB427B5"/>
    <w:rsid w:val="5EC92704"/>
    <w:rsid w:val="60394398"/>
    <w:rsid w:val="60900C5A"/>
    <w:rsid w:val="60C211B9"/>
    <w:rsid w:val="61F96E5C"/>
    <w:rsid w:val="628A056E"/>
    <w:rsid w:val="64855383"/>
    <w:rsid w:val="64D836A1"/>
    <w:rsid w:val="65363F24"/>
    <w:rsid w:val="6582360D"/>
    <w:rsid w:val="65AC2438"/>
    <w:rsid w:val="67E73BFB"/>
    <w:rsid w:val="69E5665C"/>
    <w:rsid w:val="6B7E4876"/>
    <w:rsid w:val="6E0F7A08"/>
    <w:rsid w:val="6EBE5B87"/>
    <w:rsid w:val="6EF65576"/>
    <w:rsid w:val="6F1E2C04"/>
    <w:rsid w:val="6F912DCA"/>
    <w:rsid w:val="6FDE7692"/>
    <w:rsid w:val="704B25B8"/>
    <w:rsid w:val="71386A25"/>
    <w:rsid w:val="713E2ADE"/>
    <w:rsid w:val="717A5C27"/>
    <w:rsid w:val="718566AE"/>
    <w:rsid w:val="71D93706"/>
    <w:rsid w:val="72C61482"/>
    <w:rsid w:val="74553BA8"/>
    <w:rsid w:val="74F61A4C"/>
    <w:rsid w:val="76DD68F5"/>
    <w:rsid w:val="77D93560"/>
    <w:rsid w:val="7819395D"/>
    <w:rsid w:val="78DB6E64"/>
    <w:rsid w:val="79144124"/>
    <w:rsid w:val="79EA1A55"/>
    <w:rsid w:val="7ADB139D"/>
    <w:rsid w:val="7B845F84"/>
    <w:rsid w:val="7C3C40BE"/>
    <w:rsid w:val="7C6750AF"/>
    <w:rsid w:val="7C8810B1"/>
    <w:rsid w:val="7D31799A"/>
    <w:rsid w:val="7D5D42EC"/>
    <w:rsid w:val="7D6E63ED"/>
    <w:rsid w:val="7DFD78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4"/>
    <w:qFormat/>
    <w:uiPriority w:val="0"/>
    <w:rPr>
      <w:kern w:val="2"/>
      <w:sz w:val="18"/>
      <w:szCs w:val="18"/>
    </w:rPr>
  </w:style>
  <w:style w:type="character" w:customStyle="1" w:styleId="10">
    <w:name w:val="页脚 Char"/>
    <w:basedOn w:val="8"/>
    <w:link w:val="3"/>
    <w:qFormat/>
    <w:uiPriority w:val="99"/>
    <w:rPr>
      <w:kern w:val="2"/>
      <w:sz w:val="18"/>
      <w:szCs w:val="18"/>
    </w:rPr>
  </w:style>
  <w:style w:type="character" w:customStyle="1" w:styleId="11">
    <w:name w:val="批注框文本 Char"/>
    <w:basedOn w:val="8"/>
    <w:link w:val="2"/>
    <w:qFormat/>
    <w:uiPriority w:val="0"/>
    <w:rPr>
      <w:kern w:val="2"/>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31</Pages>
  <Words>8124</Words>
  <Characters>8234</Characters>
  <Lines>40</Lines>
  <Paragraphs>11</Paragraphs>
  <TotalTime>28</TotalTime>
  <ScaleCrop>false</ScaleCrop>
  <LinksUpToDate>false</LinksUpToDate>
  <CharactersWithSpaces>12796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2023-11-02T03:05:00Z</dcterms:created>
  <dc:creator>一心</dc:creator>
  <cp:lastModifiedBy>WPS_1528208569</cp:lastModifiedBy>
  <cp:lastPrinted>2023-12-20T02:20:00Z</cp:lastPrinted>
  <dcterms:modified xsi:type="dcterms:W3CDTF">2024-08-02T07:02:47Z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7DC4672DDC6A4A66A532D6BB04F679B7_13</vt:lpwstr>
  </property>
</Properties>
</file>