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129C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-105" w:leftChars="-50" w:right="-105" w:rightChars="-50" w:firstLine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bookmarkStart w:id="0" w:name="_GoBack"/>
      <w:bookmarkEnd w:id="0"/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《关于公布县政府行政规范性文件清理结果的通知（征求意见稿）》起草说明</w:t>
      </w:r>
    </w:p>
    <w:p w14:paraId="5CCAE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-105" w:leftChars="-50" w:right="-105" w:rightChars="-50" w:firstLine="640" w:firstLineChars="200"/>
        <w:jc w:val="center"/>
        <w:textAlignment w:val="auto"/>
        <w:rPr>
          <w:rFonts w:ascii="宋体" w:hAnsi="宋体" w:eastAsia="楷体_GB2312" w:cs="楷体_GB2312"/>
          <w:sz w:val="32"/>
          <w:szCs w:val="32"/>
        </w:rPr>
      </w:pPr>
    </w:p>
    <w:p w14:paraId="2D469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-105" w:leftChars="-50" w:right="-105" w:rightChars="-50"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根据工作安排，现就《关于公布县政府行政规范性文件清理结果的通知（征求意见稿）》（以下简称《通知》）起草情况，作个简要说明。</w:t>
      </w:r>
    </w:p>
    <w:p w14:paraId="75B06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-105" w:leftChars="-50" w:right="-105" w:rightChars="-50" w:firstLine="640" w:firstLineChars="200"/>
        <w:textAlignment w:val="auto"/>
        <w:outlineLvl w:val="0"/>
        <w:rPr>
          <w:rFonts w:ascii="宋体" w:hAnsi="宋体" w:eastAsia="黑体"/>
          <w:b/>
          <w:color w:val="000000"/>
          <w:kern w:val="0"/>
          <w:sz w:val="32"/>
          <w:szCs w:val="32"/>
        </w:rPr>
      </w:pPr>
      <w:r>
        <w:rPr>
          <w:rFonts w:ascii="宋体" w:hAnsi="宋体" w:eastAsia="黑体"/>
          <w:color w:val="000000"/>
          <w:sz w:val="32"/>
          <w:szCs w:val="32"/>
        </w:rPr>
        <w:t>一、起草背景</w:t>
      </w:r>
    </w:p>
    <w:p w14:paraId="0B692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-105" w:leftChars="-50" w:right="-105" w:rightChars="-50" w:firstLine="640" w:firstLineChars="200"/>
        <w:textAlignment w:val="auto"/>
        <w:outlineLvl w:val="0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为深入学习贯彻习近平法治思想，维护社会主义法治统一，全面推进法治政府建设，持续优化法治化营商环境，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根据上级关于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开展法律法规政策清理工作的要求和《赣州市行政规范性文件后评估办法》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2024年4月开始，县司法局组织县直（驻县）有关单位对现行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行政规范性文件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及政策文件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开展清理工作，纳入本次清理范围的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规范性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文件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（其中政府行政规范性文件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61件，政府政策性文件19件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继续有效的县政府规范性文件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3件（其中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政府行政规范性文件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49件，政府政策性文件14件），宣布失效和废止的县政府规范性文件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12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件（其中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政府行政规范性文件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8件，政府政策性文件4件），拟修改的县政府规范性文件5件（其中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政府行政规范性文件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4件，政府政策性文件1件），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形成了《关于公布县政府行政规范性文件清理结果的通知（征求意见稿）》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561C6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-105" w:leftChars="-50" w:right="-105" w:rightChars="-50" w:firstLine="640" w:firstLineChars="200"/>
        <w:textAlignment w:val="auto"/>
        <w:outlineLvl w:val="0"/>
        <w:rPr>
          <w:rFonts w:hint="eastAsia" w:ascii="宋体" w:hAnsi="宋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黑体"/>
          <w:color w:val="000000"/>
          <w:sz w:val="32"/>
          <w:szCs w:val="32"/>
          <w:lang w:val="en-US" w:eastAsia="zh-CN"/>
        </w:rPr>
        <w:t>二、制定依据</w:t>
      </w:r>
    </w:p>
    <w:p w14:paraId="394B31A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105" w:leftChars="-50" w:right="-105" w:rightChars="-5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instrText xml:space="preserve"> HYPERLINK "https://www.baidu.com/link?url=T8jg5l-L2LGdxeP3_2wM7ZmtTZq5oPdcduzFedfK2m5w5ba6x-EbZYfSbrdx-fyu4s-nKJ_nEM1cw8GNb51jWvUDWsu1wyenDfm15mfXJ2W&amp;wd=&amp;eqid=8a46696b000a5d2800000006632ec190" \t "https://www.baidu.com/_blank" </w:instrText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中共中央 国务院《法治政府建设实施纲要(2021-2025年)》</w:t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；</w:t>
      </w:r>
    </w:p>
    <w:p w14:paraId="62A1B0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105" w:leftChars="-50" w:right="-105" w:rightChars="-5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2.国务院办公厅关于加强行政规范性文件制定和监督管理工作的通知（国办发〔2018〕37号）；</w:t>
      </w:r>
    </w:p>
    <w:p w14:paraId="13C8BC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105" w:leftChars="-50" w:right="-105" w:rightChars="-5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3.《江西省行政规范性文件管理办法》（省人民政府令第245号）；</w:t>
      </w:r>
    </w:p>
    <w:p w14:paraId="2C2BD8C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105" w:leftChars="-50" w:right="-105" w:rightChars="-5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4.《江西省推进法治政府建设工作领导小组办公室关于印发&lt;江西省行政规范性文件合法性审核工作指引&gt;等三项制度的通知》（赣法府建办字〔2021〕8号）；</w:t>
      </w:r>
    </w:p>
    <w:p w14:paraId="70D5E9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105" w:leftChars="-50" w:right="-105" w:rightChars="-50" w:firstLine="64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5.《赣州市人民政府关于印发&lt;赣州市行政规范性文件管理规定&gt;的通知》（赣市府发〔2021〕5号）。</w:t>
      </w:r>
    </w:p>
    <w:p w14:paraId="140DD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-105" w:leftChars="-50" w:right="-105" w:rightChars="-50" w:firstLine="640" w:firstLineChars="200"/>
        <w:textAlignment w:val="auto"/>
        <w:outlineLvl w:val="0"/>
        <w:rPr>
          <w:rFonts w:hint="eastAsia" w:ascii="宋体" w:hAnsi="宋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黑体"/>
          <w:color w:val="000000"/>
          <w:sz w:val="32"/>
          <w:szCs w:val="32"/>
          <w:lang w:val="en-US" w:eastAsia="zh-CN"/>
        </w:rPr>
        <w:t>三、起草过程</w:t>
      </w:r>
    </w:p>
    <w:p w14:paraId="413DC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-105" w:leftChars="-50" w:right="-105" w:rightChars="-50" w:firstLine="640" w:firstLineChars="200"/>
        <w:textAlignment w:val="auto"/>
        <w:outlineLvl w:val="0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2024年4月开始，县司法局组织县直（驻县）有关单位对现行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行政规范性文件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及政策文件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开展清理工作。具体的工作情况是：</w:t>
      </w:r>
    </w:p>
    <w:p w14:paraId="7562FF9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10" w:lineRule="exact"/>
        <w:ind w:left="-105" w:leftChars="-50" w:right="-105" w:rightChars="-5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/>
        </w:rPr>
        <w:t>（一）梳理现行有效的行政规范性文件。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对现行有效的行政规范性文件进行整理，制定拟清理文件目录并按照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“谁起草谁清理、谁制定谁负责”原则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确定清理主体，交由各清理主体承办。</w:t>
      </w:r>
    </w:p>
    <w:p w14:paraId="2E2064DA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10" w:lineRule="exact"/>
        <w:ind w:left="-105" w:leftChars="-50" w:right="-105" w:rightChars="-5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/>
        </w:rPr>
        <w:t>（二）起草部门后评估和提出清理意见。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由清理主体对本部门负责的行政规范性文件进行后评估，逐件提出废止、宣布失效、修改和继续有效的建议和理由。</w:t>
      </w:r>
    </w:p>
    <w:p w14:paraId="498EE1F3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10" w:lineRule="exact"/>
        <w:ind w:left="-105" w:leftChars="-50" w:right="-105" w:rightChars="-5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/>
        </w:rPr>
        <w:t>（三）汇总审查。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在清理责任单位反馈的初步清理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基础上，结合本次清理的标准和要求，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司法局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清理主体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报送的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清理意见表等资料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汇总，对行政规范性文件逐件进行审查，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提出继续有效、决定废止、宣布失效和修改的审查意见，形成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《关于公布县政府行政规范性文件清理结果的通知（征求意见稿）》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。</w:t>
      </w:r>
    </w:p>
    <w:p w14:paraId="11A69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-105" w:leftChars="-50" w:right="-105" w:rightChars="-50" w:firstLine="640" w:firstLineChars="200"/>
        <w:textAlignment w:val="auto"/>
        <w:outlineLvl w:val="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、主要内容</w:t>
      </w:r>
    </w:p>
    <w:p w14:paraId="3D29A8F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10" w:lineRule="exact"/>
        <w:ind w:left="-105" w:leftChars="-50" w:right="-105" w:rightChars="-50" w:firstLine="640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纳入本次清理范围的规范性文件80件（其中政府行政规范性文件61件，政府政策性文件19件），拟继续有效的县政府规范性文件63件（其中政府行政规范性文件49件，政府政策性文件14件），宣布失效和废止的县政府规范性文件12件（其中政府行政规范性文件8件，政府政策性文件4件），拟修改的县政府规范性文件5件（其中政府行政规范性文件4件，政府政策性文件1件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1587" w:right="1587" w:bottom="113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8331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CC24EA"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105" w:leftChars="50" w:right="105" w:rightChars="50"/>
                            <w:textAlignment w:val="auto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9CC24EA"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105" w:leftChars="50" w:right="105" w:rightChars="50"/>
                      <w:textAlignment w:val="auto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jMDczZDJhZWUwMDc3NjllZmI2ZDMzN2ZmMmZiOGUifQ=="/>
  </w:docVars>
  <w:rsids>
    <w:rsidRoot w:val="25237DC1"/>
    <w:rsid w:val="25237DC1"/>
    <w:rsid w:val="28C6591C"/>
    <w:rsid w:val="2FC63A2C"/>
    <w:rsid w:val="33F54F2A"/>
    <w:rsid w:val="7C9C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1177</Words>
  <Characters>1223</Characters>
  <Lines>0</Lines>
  <Paragraphs>0</Paragraphs>
  <TotalTime>0</TotalTime>
  <ScaleCrop>false</ScaleCrop>
  <LinksUpToDate>false</LinksUpToDate>
  <CharactersWithSpaces>1224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2022-09-24T08:49:00Z</dcterms:created>
  <dc:creator>一声叹</dc:creator>
  <cp:lastModifiedBy>*花儿和少年&amp;</cp:lastModifiedBy>
  <dcterms:modified xsi:type="dcterms:W3CDTF">2024-12-13T03:46:21Z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53DCD1C85B4D42DEA3D707850B7DB216_13</vt:lpwstr>
  </property>
</Properties>
</file>