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6D2D5AF">
      <w:pPr>
        <w:jc w:val="center"/>
        <w:rPr>
          <w:rFonts w:ascii="黑体" w:hAnsi="黑体" w:eastAsia="黑体"/>
          <w:sz w:val="30"/>
          <w:szCs w:val="30"/>
        </w:rPr>
      </w:pPr>
      <w:r>
        <w:rPr>
          <w:rFonts w:hint="eastAsia" w:ascii="黑体" w:hAnsi="黑体" w:eastAsia="黑体"/>
          <w:sz w:val="30"/>
          <w:szCs w:val="30"/>
        </w:rPr>
        <w:t>预算绩效情况说明</w:t>
      </w:r>
    </w:p>
    <w:p w14:paraId="4C1F4CAC">
      <w:pPr>
        <w:jc w:val="center"/>
        <w:rPr>
          <w:rFonts w:ascii="黑体" w:hAnsi="黑体" w:eastAsia="黑体"/>
          <w:sz w:val="24"/>
          <w:szCs w:val="24"/>
        </w:rPr>
      </w:pPr>
    </w:p>
    <w:p w14:paraId="4ECE1068">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（一）绩效管理工作开展情况。</w:t>
      </w:r>
    </w:p>
    <w:p w14:paraId="1CD1AE59">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根据预算绩效管理要求，我部门组织对2019年度一般公共预算项目支出全面开展绩效自评，其中，一级项目0个，二级项目</w:t>
      </w:r>
    </w:p>
    <w:p w14:paraId="5AE7A590">
      <w:pPr>
        <w:autoSpaceDE w:val="0"/>
        <w:autoSpaceDN w:val="0"/>
        <w:adjustRightInd w:val="0"/>
        <w:spacing w:line="360" w:lineRule="auto"/>
        <w:jc w:val="left"/>
        <w:rPr>
          <w:rFonts w:ascii="仿宋" w:hAnsi="仿宋" w:eastAsia="仿宋" w:cs="仿宋_GB2312"/>
          <w:kern w:val="0"/>
          <w:sz w:val="30"/>
          <w:szCs w:val="30"/>
        </w:rPr>
      </w:pPr>
      <w:r>
        <w:rPr>
          <w:rFonts w:hint="eastAsia" w:ascii="仿宋" w:hAnsi="仿宋" w:eastAsia="仿宋" w:cs="仿宋_GB2312"/>
          <w:kern w:val="0"/>
          <w:sz w:val="30"/>
          <w:szCs w:val="30"/>
        </w:rPr>
        <w:t>0个，共涉及资金0万元，占一般公共预算项目支出总额的0%。</w:t>
      </w:r>
    </w:p>
    <w:p w14:paraId="693FF5AF">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组织对“劳动竞赛”项目开展了部门评价，涉及一般公共预算支出3万元。对“劳动竞赛”项目开展了</w:t>
      </w:r>
      <w:r>
        <w:rPr>
          <w:rFonts w:hint="eastAsia" w:ascii="仿宋" w:hAnsi="仿宋" w:eastAsia="仿宋" w:cs="宋体"/>
          <w:kern w:val="0"/>
          <w:sz w:val="30"/>
          <w:szCs w:val="30"/>
        </w:rPr>
        <w:t>绩效评价</w:t>
      </w:r>
      <w:r>
        <w:rPr>
          <w:rFonts w:hint="eastAsia" w:ascii="仿宋" w:hAnsi="仿宋" w:eastAsia="仿宋" w:cs="仿宋_GB2312"/>
          <w:kern w:val="0"/>
          <w:sz w:val="30"/>
          <w:szCs w:val="30"/>
        </w:rPr>
        <w:t>。从评价情况来看，劳动竞赛活动广泛开展，职工参与面进一步扩大，职工创新成果大量涌现，质上有提升、量上有发展，成果转化率进一步提高。职工技能素质、创新能力显著提升，技术工人队伍不断壮大。</w:t>
      </w:r>
    </w:p>
    <w:p w14:paraId="22C87D57">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开展整体支出绩效评价，涉及一般公共预算支出790.78万元，政府性基金预算支出0万元。对单位整体支出开展了</w:t>
      </w:r>
      <w:r>
        <w:rPr>
          <w:rFonts w:hint="eastAsia" w:ascii="仿宋" w:hAnsi="仿宋" w:eastAsia="仿宋" w:cs="宋体"/>
          <w:kern w:val="0"/>
          <w:sz w:val="30"/>
          <w:szCs w:val="30"/>
        </w:rPr>
        <w:t>绩效评价</w:t>
      </w:r>
      <w:r>
        <w:rPr>
          <w:rFonts w:hint="eastAsia" w:ascii="仿宋" w:hAnsi="仿宋" w:eastAsia="仿宋" w:cs="仿宋_GB2312"/>
          <w:kern w:val="0"/>
          <w:sz w:val="30"/>
          <w:szCs w:val="30"/>
        </w:rPr>
        <w:t>。从评价情况来看，履职完成情况及效果情况良好。</w:t>
      </w:r>
    </w:p>
    <w:p w14:paraId="17F43302">
      <w:pPr>
        <w:autoSpaceDE w:val="0"/>
        <w:autoSpaceDN w:val="0"/>
        <w:adjustRightInd w:val="0"/>
        <w:spacing w:line="360" w:lineRule="auto"/>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（二）部门决算中项目绩效自评结果。</w:t>
      </w:r>
    </w:p>
    <w:p w14:paraId="62A8F14D">
      <w:pPr>
        <w:autoSpaceDE w:val="0"/>
        <w:autoSpaceDN w:val="0"/>
        <w:adjustRightInd w:val="0"/>
        <w:spacing w:line="360" w:lineRule="auto"/>
        <w:ind w:firstLine="585"/>
        <w:jc w:val="left"/>
        <w:rPr>
          <w:rFonts w:ascii="仿宋" w:hAnsi="仿宋" w:eastAsia="仿宋" w:cs="仿宋_GB2312"/>
          <w:kern w:val="0"/>
          <w:sz w:val="30"/>
          <w:szCs w:val="30"/>
        </w:rPr>
      </w:pPr>
      <w:r>
        <w:rPr>
          <w:rFonts w:hint="eastAsia" w:ascii="仿宋" w:hAnsi="仿宋" w:eastAsia="仿宋" w:cs="仿宋_GB2312"/>
          <w:kern w:val="0"/>
          <w:sz w:val="30"/>
          <w:szCs w:val="30"/>
        </w:rPr>
        <w:t>我部门今年在县级部门决算中反映劳动竞赛项目绩效自评结果。</w:t>
      </w:r>
    </w:p>
    <w:p w14:paraId="6416EAE2">
      <w:pPr>
        <w:autoSpaceDE w:val="0"/>
        <w:autoSpaceDN w:val="0"/>
        <w:adjustRightInd w:val="0"/>
        <w:spacing w:line="360" w:lineRule="auto"/>
        <w:ind w:firstLine="585"/>
        <w:jc w:val="left"/>
        <w:rPr>
          <w:rFonts w:ascii="仿宋" w:hAnsi="仿宋" w:eastAsia="仿宋" w:cs="仿宋_GB2312"/>
          <w:kern w:val="0"/>
          <w:sz w:val="30"/>
          <w:szCs w:val="30"/>
        </w:rPr>
      </w:pPr>
      <w:r>
        <w:rPr>
          <w:rFonts w:hint="eastAsia" w:ascii="仿宋" w:hAnsi="仿宋" w:eastAsia="仿宋" w:cs="仿宋_GB2312"/>
          <w:kern w:val="0"/>
          <w:sz w:val="30"/>
          <w:szCs w:val="30"/>
        </w:rPr>
        <w:t>劳动竞赛项目绩效自评综述：根据年初设定的绩效目标，劳动竞赛项目绩效自评得分为100分。项目全年预算数为3万元，执行数为3万元，完成预算的100%。主要产出和效果：一是完成数量指标；二是完成质量指标；三是完成时效指标，四是完成指标，五是完成社会效益指标，六是服务对象满意度指标达100%。</w:t>
      </w:r>
    </w:p>
    <w:p w14:paraId="1AB3C94B">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劳动竞赛项目绩效自评综述：劳动竞赛活动广泛开展，职工参与面进一步扩大，职工创新成果大量涌现，质上有提升、量上有发展，成果转化率进一步提高。职工技能素质、创新能力显著提升，技术工人队伍不断壮大。</w:t>
      </w:r>
    </w:p>
    <w:p w14:paraId="729FE840">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1：整体支出评价评分表（见附件）</w:t>
      </w:r>
    </w:p>
    <w:tbl>
      <w:tblPr>
        <w:tblStyle w:val="4"/>
        <w:tblW w:w="0" w:type="auto"/>
        <w:tblInd w:w="0" w:type="dxa"/>
        <w:tblLayout w:type="fixed"/>
        <w:tblCellMar>
          <w:top w:w="15" w:type="dxa"/>
          <w:left w:w="15" w:type="dxa"/>
          <w:bottom w:w="15" w:type="dxa"/>
          <w:right w:w="15" w:type="dxa"/>
        </w:tblCellMar>
      </w:tblPr>
      <w:tblGrid>
        <w:gridCol w:w="675"/>
        <w:gridCol w:w="786"/>
        <w:gridCol w:w="964"/>
        <w:gridCol w:w="1273"/>
        <w:gridCol w:w="2271"/>
        <w:gridCol w:w="1659"/>
        <w:gridCol w:w="708"/>
      </w:tblGrid>
      <w:tr w14:paraId="296346A5">
        <w:tblPrEx>
          <w:tblCellMar>
            <w:top w:w="15" w:type="dxa"/>
            <w:left w:w="15" w:type="dxa"/>
            <w:bottom w:w="15" w:type="dxa"/>
            <w:right w:w="15" w:type="dxa"/>
          </w:tblCellMar>
        </w:tblPrEx>
        <w:trPr>
          <w:trHeight w:val="600" w:hRule="atLeast"/>
        </w:trPr>
        <w:tc>
          <w:tcPr>
            <w:tcW w:w="8336" w:type="dxa"/>
            <w:gridSpan w:val="7"/>
            <w:tcBorders>
              <w:bottom w:val="single" w:color="000000" w:sz="4" w:space="0"/>
            </w:tcBorders>
            <w:vAlign w:val="center"/>
          </w:tcPr>
          <w:p w14:paraId="55FE4BE5">
            <w:pPr>
              <w:widowControl/>
              <w:spacing w:line="320" w:lineRule="exact"/>
              <w:jc w:val="center"/>
              <w:textAlignment w:val="center"/>
              <w:rPr>
                <w:rFonts w:ascii="黑体" w:hAnsi="宋体" w:eastAsia="黑体" w:cs="黑体"/>
                <w:b/>
                <w:color w:val="000000"/>
                <w:sz w:val="32"/>
                <w:szCs w:val="32"/>
              </w:rPr>
            </w:pPr>
            <w:r>
              <w:rPr>
                <w:rFonts w:hint="eastAsia" w:ascii="黑体" w:hAnsi="宋体" w:eastAsia="黑体" w:cs="黑体"/>
                <w:b/>
                <w:color w:val="000000"/>
                <w:kern w:val="0"/>
                <w:sz w:val="32"/>
                <w:szCs w:val="32"/>
              </w:rPr>
              <w:t>部门整体支出绩效评价指标体系评分表</w:t>
            </w:r>
          </w:p>
        </w:tc>
      </w:tr>
      <w:tr w14:paraId="0A541FEB">
        <w:tblPrEx>
          <w:tblCellMar>
            <w:top w:w="15" w:type="dxa"/>
            <w:left w:w="15" w:type="dxa"/>
            <w:bottom w:w="15" w:type="dxa"/>
            <w:right w:w="15"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vAlign w:val="center"/>
          </w:tcPr>
          <w:p w14:paraId="002A1D2F">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一级指标</w:t>
            </w:r>
          </w:p>
        </w:tc>
        <w:tc>
          <w:tcPr>
            <w:tcW w:w="786" w:type="dxa"/>
            <w:tcBorders>
              <w:top w:val="single" w:color="000000" w:sz="4" w:space="0"/>
              <w:left w:val="single" w:color="000000" w:sz="4" w:space="0"/>
              <w:bottom w:val="single" w:color="000000" w:sz="4" w:space="0"/>
              <w:right w:val="single" w:color="000000" w:sz="4" w:space="0"/>
            </w:tcBorders>
            <w:vAlign w:val="center"/>
          </w:tcPr>
          <w:p w14:paraId="714FF858">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二级指标</w:t>
            </w:r>
          </w:p>
        </w:tc>
        <w:tc>
          <w:tcPr>
            <w:tcW w:w="964" w:type="dxa"/>
            <w:tcBorders>
              <w:top w:val="single" w:color="000000" w:sz="4" w:space="0"/>
              <w:left w:val="single" w:color="000000" w:sz="4" w:space="0"/>
              <w:bottom w:val="single" w:color="000000" w:sz="4" w:space="0"/>
              <w:right w:val="single" w:color="000000" w:sz="4" w:space="0"/>
            </w:tcBorders>
            <w:vAlign w:val="center"/>
          </w:tcPr>
          <w:p w14:paraId="37C74D5E">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三级指标</w:t>
            </w:r>
          </w:p>
        </w:tc>
        <w:tc>
          <w:tcPr>
            <w:tcW w:w="1273" w:type="dxa"/>
            <w:tcBorders>
              <w:top w:val="single" w:color="000000" w:sz="4" w:space="0"/>
              <w:left w:val="single" w:color="000000" w:sz="4" w:space="0"/>
              <w:bottom w:val="single" w:color="000000" w:sz="4" w:space="0"/>
              <w:right w:val="single" w:color="000000" w:sz="4" w:space="0"/>
            </w:tcBorders>
            <w:vAlign w:val="center"/>
          </w:tcPr>
          <w:p w14:paraId="6AA6A0E3">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四级指标</w:t>
            </w:r>
          </w:p>
        </w:tc>
        <w:tc>
          <w:tcPr>
            <w:tcW w:w="2271" w:type="dxa"/>
            <w:tcBorders>
              <w:top w:val="single" w:color="000000" w:sz="4" w:space="0"/>
              <w:left w:val="single" w:color="000000" w:sz="4" w:space="0"/>
              <w:bottom w:val="single" w:color="000000" w:sz="4" w:space="0"/>
              <w:right w:val="single" w:color="000000" w:sz="4" w:space="0"/>
            </w:tcBorders>
            <w:vAlign w:val="center"/>
          </w:tcPr>
          <w:p w14:paraId="3C2B246B">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评分标准</w:t>
            </w:r>
          </w:p>
        </w:tc>
        <w:tc>
          <w:tcPr>
            <w:tcW w:w="1659" w:type="dxa"/>
            <w:tcBorders>
              <w:top w:val="single" w:color="000000" w:sz="4" w:space="0"/>
              <w:left w:val="single" w:color="000000" w:sz="4" w:space="0"/>
              <w:bottom w:val="single" w:color="000000" w:sz="4" w:space="0"/>
              <w:right w:val="single" w:color="000000" w:sz="4" w:space="0"/>
            </w:tcBorders>
            <w:vAlign w:val="center"/>
          </w:tcPr>
          <w:p w14:paraId="73FBC87C">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评分依据及简要说明</w:t>
            </w:r>
          </w:p>
        </w:tc>
        <w:tc>
          <w:tcPr>
            <w:tcW w:w="708" w:type="dxa"/>
            <w:tcBorders>
              <w:top w:val="single" w:color="000000" w:sz="4" w:space="0"/>
              <w:left w:val="single" w:color="000000" w:sz="4" w:space="0"/>
              <w:bottom w:val="single" w:color="000000" w:sz="4" w:space="0"/>
              <w:right w:val="single" w:color="000000" w:sz="4" w:space="0"/>
            </w:tcBorders>
            <w:vAlign w:val="center"/>
          </w:tcPr>
          <w:p w14:paraId="433AE3A7">
            <w:pPr>
              <w:widowControl/>
              <w:spacing w:line="32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得分</w:t>
            </w:r>
          </w:p>
        </w:tc>
      </w:tr>
      <w:tr w14:paraId="2B7064E3">
        <w:tblPrEx>
          <w:tblCellMar>
            <w:top w:w="15" w:type="dxa"/>
            <w:left w:w="15" w:type="dxa"/>
            <w:bottom w:w="15" w:type="dxa"/>
            <w:right w:w="15" w:type="dxa"/>
          </w:tblCellMar>
        </w:tblPrEx>
        <w:trPr>
          <w:trHeight w:val="1500" w:hRule="atLeast"/>
        </w:trPr>
        <w:tc>
          <w:tcPr>
            <w:tcW w:w="675" w:type="dxa"/>
            <w:vMerge w:val="restart"/>
            <w:tcBorders>
              <w:top w:val="single" w:color="000000" w:sz="4" w:space="0"/>
              <w:left w:val="single" w:color="000000" w:sz="4" w:space="0"/>
              <w:right w:val="single" w:color="000000" w:sz="4" w:space="0"/>
            </w:tcBorders>
            <w:vAlign w:val="center"/>
          </w:tcPr>
          <w:p w14:paraId="79B3185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履职效能（35分）</w:t>
            </w: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5F2C4EE0">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工作目标（5分）</w:t>
            </w: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17215F4F">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目标设定（4分）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3D730C53">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目标依据充分性（2分）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2BCEB61A">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75CA0F52">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工作目标依据当选法规、社会经济发展的总体规划设定工作目标；符合部门“三定”方案确定部门工作职责；符合部门制定中长期规划及年度工作计划；具有科学性和前瞻性。</w:t>
            </w:r>
          </w:p>
        </w:tc>
        <w:tc>
          <w:tcPr>
            <w:tcW w:w="708" w:type="dxa"/>
            <w:tcBorders>
              <w:top w:val="single" w:color="000000" w:sz="4" w:space="0"/>
              <w:left w:val="single" w:color="000000" w:sz="4" w:space="0"/>
              <w:bottom w:val="single" w:color="000000" w:sz="4" w:space="0"/>
              <w:right w:val="single" w:color="000000" w:sz="4" w:space="0"/>
            </w:tcBorders>
            <w:vAlign w:val="center"/>
          </w:tcPr>
          <w:p w14:paraId="2736CCF0">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42D79013">
        <w:tblPrEx>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vAlign w:val="center"/>
          </w:tcPr>
          <w:p w14:paraId="0A0146E9">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170DB8A2">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440EDF9E">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70E52921">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工作目标合理性（2分）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11715111">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①是否符合客观实际是否可实现、可完成；②是否将部门整体的工作目标细化分解，使其为可衡量、可比较。每项达到目标值得1分。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0B5BCDC6">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工作目标设定符合客观实际可实现、可完成；已将部门整体的工作目标细化分解，使其为可衡量、可比较。</w:t>
            </w:r>
          </w:p>
          <w:p w14:paraId="2E636A81">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《关于调整内设机构及其主要职责的通知》（余工字[2019]年13号）</w:t>
            </w:r>
          </w:p>
        </w:tc>
        <w:tc>
          <w:tcPr>
            <w:tcW w:w="708" w:type="dxa"/>
            <w:tcBorders>
              <w:top w:val="single" w:color="000000" w:sz="4" w:space="0"/>
              <w:left w:val="single" w:color="000000" w:sz="4" w:space="0"/>
              <w:bottom w:val="single" w:color="000000" w:sz="4" w:space="0"/>
              <w:right w:val="single" w:color="000000" w:sz="4" w:space="0"/>
            </w:tcBorders>
            <w:vAlign w:val="center"/>
          </w:tcPr>
          <w:p w14:paraId="2B172702">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2DF5897B">
        <w:tblPrEx>
          <w:tblCellMar>
            <w:top w:w="15" w:type="dxa"/>
            <w:left w:w="15" w:type="dxa"/>
            <w:bottom w:w="15" w:type="dxa"/>
            <w:right w:w="15" w:type="dxa"/>
          </w:tblCellMar>
        </w:tblPrEx>
        <w:trPr>
          <w:trHeight w:val="1230" w:hRule="atLeast"/>
        </w:trPr>
        <w:tc>
          <w:tcPr>
            <w:tcW w:w="675" w:type="dxa"/>
            <w:vMerge w:val="continue"/>
            <w:tcBorders>
              <w:top w:val="single" w:color="000000" w:sz="4" w:space="0"/>
              <w:left w:val="single" w:color="000000" w:sz="4" w:space="0"/>
              <w:right w:val="single" w:color="000000" w:sz="4" w:space="0"/>
            </w:tcBorders>
            <w:vAlign w:val="center"/>
          </w:tcPr>
          <w:p w14:paraId="05404985">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57A05883">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43FDA538">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目标管理（1分）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6961901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目标管理有效性（1分）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16C741DE">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①是否有对目标进行责任分解的相关工作机制；②目标管理工作机制是否科学、合理，是否能有效保障目标执行和落地。每项达到目标值得0.5分。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98E181D">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已对工作目标进行责任分解的相关工作机制；目标管理工作机制科学、合理，能有效保障目标执行和落地。</w:t>
            </w:r>
          </w:p>
          <w:p w14:paraId="639C9B0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《关于印发大余县总工会内部控制建设规划方案的通知》</w:t>
            </w:r>
          </w:p>
        </w:tc>
        <w:tc>
          <w:tcPr>
            <w:tcW w:w="708" w:type="dxa"/>
            <w:tcBorders>
              <w:top w:val="single" w:color="000000" w:sz="4" w:space="0"/>
              <w:left w:val="single" w:color="000000" w:sz="4" w:space="0"/>
              <w:bottom w:val="single" w:color="000000" w:sz="4" w:space="0"/>
              <w:right w:val="single" w:color="000000" w:sz="4" w:space="0"/>
            </w:tcBorders>
            <w:vAlign w:val="center"/>
          </w:tcPr>
          <w:p w14:paraId="47AD0FB2">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w:t>
            </w:r>
          </w:p>
        </w:tc>
      </w:tr>
      <w:tr w14:paraId="57F40BE7">
        <w:tblPrEx>
          <w:tblCellMar>
            <w:top w:w="15" w:type="dxa"/>
            <w:left w:w="15" w:type="dxa"/>
            <w:bottom w:w="15" w:type="dxa"/>
            <w:right w:w="15" w:type="dxa"/>
          </w:tblCellMar>
        </w:tblPrEx>
        <w:trPr>
          <w:trHeight w:val="900" w:hRule="atLeast"/>
        </w:trPr>
        <w:tc>
          <w:tcPr>
            <w:tcW w:w="675" w:type="dxa"/>
            <w:vMerge w:val="continue"/>
            <w:tcBorders>
              <w:top w:val="single" w:color="000000" w:sz="4" w:space="0"/>
              <w:left w:val="single" w:color="000000" w:sz="4" w:space="0"/>
              <w:right w:val="single" w:color="000000" w:sz="4" w:space="0"/>
            </w:tcBorders>
            <w:vAlign w:val="center"/>
          </w:tcPr>
          <w:p w14:paraId="46A10B98">
            <w:pPr>
              <w:spacing w:line="320" w:lineRule="exact"/>
              <w:jc w:val="center"/>
              <w:rPr>
                <w:rFonts w:ascii="等线" w:hAnsi="等线" w:eastAsia="等线" w:cs="等线"/>
                <w:color w:val="000000"/>
                <w:sz w:val="20"/>
                <w:szCs w:val="20"/>
              </w:rPr>
            </w:pPr>
          </w:p>
        </w:tc>
        <w:tc>
          <w:tcPr>
            <w:tcW w:w="786" w:type="dxa"/>
            <w:tcBorders>
              <w:top w:val="single" w:color="000000" w:sz="4" w:space="0"/>
              <w:left w:val="single" w:color="000000" w:sz="4" w:space="0"/>
              <w:right w:val="single" w:color="000000" w:sz="4" w:space="0"/>
            </w:tcBorders>
            <w:vAlign w:val="center"/>
          </w:tcPr>
          <w:p w14:paraId="4DD050B9">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整体工作（15分）</w:t>
            </w:r>
          </w:p>
        </w:tc>
        <w:tc>
          <w:tcPr>
            <w:tcW w:w="964" w:type="dxa"/>
            <w:tcBorders>
              <w:top w:val="single" w:color="000000" w:sz="4" w:space="0"/>
              <w:left w:val="single" w:color="000000" w:sz="4" w:space="0"/>
              <w:right w:val="single" w:color="000000" w:sz="4" w:space="0"/>
            </w:tcBorders>
            <w:vAlign w:val="center"/>
          </w:tcPr>
          <w:p w14:paraId="42C71276">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整体工作完成（15分）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6F88FA6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总体工作完成率（15分）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3449B56D">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总体工作完成率=单位年度工作要点已完成的数量/单位年度工作要点工作总数量；得分=指标实际完成值×15。</w:t>
            </w:r>
          </w:p>
        </w:tc>
        <w:tc>
          <w:tcPr>
            <w:tcW w:w="1659" w:type="dxa"/>
            <w:tcBorders>
              <w:top w:val="single" w:color="000000" w:sz="4" w:space="0"/>
              <w:left w:val="single" w:color="000000" w:sz="4" w:space="0"/>
              <w:bottom w:val="single" w:color="000000" w:sz="4" w:space="0"/>
              <w:right w:val="single" w:color="000000" w:sz="4" w:space="0"/>
            </w:tcBorders>
            <w:vAlign w:val="center"/>
          </w:tcPr>
          <w:p w14:paraId="48DF93F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100%（1、围绕思想理论建设导向，在抓学习、强武装、提素质上取得新进展，一是抓实理论学习、二是抓实工人培训、三是抓实普法学习；2、围绕融入中心服务大局，在传心声、重选树、强引领上取得新进展，一是积极传递工会声音、二是积极规范劳模管理、三是积极开展劳动竞赛；3、围绕保障职工合法权益，在抓规范、促公开、筑和谐上取得新进展，一是职工参与权进一步落实、二是维稳力度进一步增强、三是劳动关系进一步和谐；4、围绕解民忧惠民生目标，在送温暖、办实事、聚合力上取得新进展，一是稳步推进精准扶贫工作、二是稳步推进职工互保工作；5、围绕加强工会自身建设，在建阵地、夯基础、增活力上取得新进展，一是进一步夯实了工会组建工作、二是进一步丰富了职工文体活动。）</w:t>
            </w:r>
          </w:p>
        </w:tc>
        <w:tc>
          <w:tcPr>
            <w:tcW w:w="708" w:type="dxa"/>
            <w:tcBorders>
              <w:top w:val="single" w:color="000000" w:sz="4" w:space="0"/>
              <w:left w:val="single" w:color="000000" w:sz="4" w:space="0"/>
              <w:bottom w:val="single" w:color="000000" w:sz="4" w:space="0"/>
              <w:right w:val="single" w:color="000000" w:sz="4" w:space="0"/>
            </w:tcBorders>
            <w:vAlign w:val="center"/>
          </w:tcPr>
          <w:p w14:paraId="09022E2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15</w:t>
            </w:r>
          </w:p>
        </w:tc>
      </w:tr>
      <w:tr w14:paraId="7ACA2524">
        <w:tblPrEx>
          <w:tblCellMar>
            <w:top w:w="15" w:type="dxa"/>
            <w:left w:w="15" w:type="dxa"/>
            <w:bottom w:w="15" w:type="dxa"/>
            <w:right w:w="15" w:type="dxa"/>
          </w:tblCellMar>
        </w:tblPrEx>
        <w:trPr>
          <w:trHeight w:val="315" w:hRule="atLeast"/>
        </w:trPr>
        <w:tc>
          <w:tcPr>
            <w:tcW w:w="675" w:type="dxa"/>
            <w:vMerge w:val="continue"/>
            <w:tcBorders>
              <w:top w:val="single" w:color="000000" w:sz="4" w:space="0"/>
              <w:left w:val="single" w:color="000000" w:sz="4" w:space="0"/>
              <w:right w:val="single" w:color="000000" w:sz="4" w:space="0"/>
            </w:tcBorders>
            <w:vAlign w:val="center"/>
          </w:tcPr>
          <w:p w14:paraId="7CF2F753">
            <w:pPr>
              <w:spacing w:line="320" w:lineRule="exact"/>
              <w:jc w:val="center"/>
              <w:rPr>
                <w:rFonts w:ascii="等线" w:hAnsi="等线" w:eastAsia="等线" w:cs="等线"/>
                <w:color w:val="000000"/>
                <w:sz w:val="20"/>
                <w:szCs w:val="20"/>
              </w:rPr>
            </w:pPr>
          </w:p>
        </w:tc>
        <w:tc>
          <w:tcPr>
            <w:tcW w:w="786" w:type="dxa"/>
            <w:vMerge w:val="restart"/>
            <w:tcBorders>
              <w:top w:val="single" w:color="000000" w:sz="4" w:space="0"/>
              <w:left w:val="single" w:color="000000" w:sz="4" w:space="0"/>
              <w:right w:val="single" w:color="000000" w:sz="4" w:space="0"/>
            </w:tcBorders>
            <w:vAlign w:val="center"/>
          </w:tcPr>
          <w:p w14:paraId="1BBAE860">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重点工作（15分）</w:t>
            </w:r>
          </w:p>
        </w:tc>
        <w:tc>
          <w:tcPr>
            <w:tcW w:w="964" w:type="dxa"/>
            <w:tcBorders>
              <w:top w:val="single" w:color="000000" w:sz="4" w:space="0"/>
              <w:left w:val="single" w:color="000000" w:sz="4" w:space="0"/>
              <w:bottom w:val="single" w:color="000000" w:sz="4" w:space="0"/>
              <w:right w:val="single" w:color="000000" w:sz="4" w:space="0"/>
            </w:tcBorders>
            <w:vAlign w:val="center"/>
          </w:tcPr>
          <w:p w14:paraId="2716501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困难职工帮扶工作（8分）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28642E39">
            <w:pPr>
              <w:spacing w:line="320" w:lineRule="exact"/>
              <w:jc w:val="center"/>
              <w:rPr>
                <w:rFonts w:ascii="等线" w:hAnsi="等线" w:eastAsia="等线" w:cs="等线"/>
                <w:color w:val="000000"/>
                <w:sz w:val="20"/>
                <w:szCs w:val="20"/>
              </w:rPr>
            </w:pPr>
          </w:p>
        </w:tc>
        <w:tc>
          <w:tcPr>
            <w:tcW w:w="2271" w:type="dxa"/>
            <w:tcBorders>
              <w:top w:val="single" w:color="000000" w:sz="4" w:space="0"/>
              <w:left w:val="single" w:color="000000" w:sz="4" w:space="0"/>
              <w:bottom w:val="single" w:color="000000" w:sz="4" w:space="0"/>
              <w:right w:val="single" w:color="000000" w:sz="4" w:space="0"/>
            </w:tcBorders>
            <w:vAlign w:val="center"/>
          </w:tcPr>
          <w:p w14:paraId="78AE06C3">
            <w:pPr>
              <w:spacing w:line="320" w:lineRule="exact"/>
              <w:jc w:val="left"/>
              <w:rPr>
                <w:rFonts w:ascii="等线" w:hAnsi="等线" w:eastAsia="等线" w:cs="等线"/>
                <w:color w:val="000000"/>
                <w:sz w:val="20"/>
                <w:szCs w:val="20"/>
              </w:rPr>
            </w:pPr>
            <w:r>
              <w:rPr>
                <w:rFonts w:hint="eastAsia" w:ascii="等线" w:hAnsi="等线" w:eastAsia="等线" w:cs="等线"/>
                <w:color w:val="000000"/>
                <w:sz w:val="20"/>
                <w:szCs w:val="20"/>
              </w:rPr>
              <w:t>是否落实结对帮扶制（2分）；是否按市总工会要求开展“春送岗位、夏送清凉、金秋助学、冬送温暖”活动（3分）；是否开展劳模“两金”发放工作（1分）；是否达到30%的解困脱困任务完成率（2分）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7207562D">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落实了解困脱困帮扶责任人结对帮扶机制，开展“321”结对帮扶困难职工解困脱困和工会“春送岗位、夏送清凉、金秋助学、冬送温暖”活动，发放金秋助学金7万元，资助困难学生33人；开展困难职工“夏送清凉”活动，发放物资0.9万元；春节期间，走访慰问困难职工（农民工）500人，发放慰问金35万元；2019年共发放劳模“三金”11.19万元；2019年，建</w:t>
            </w:r>
            <w:r>
              <w:rPr>
                <w:rFonts w:hint="eastAsia" w:ascii="等线" w:hAnsi="等线" w:eastAsia="等线" w:cs="等线"/>
                <w:color w:val="000000"/>
                <w:sz w:val="20"/>
                <w:szCs w:val="20"/>
                <w:lang w:val="en-US" w:eastAsia="zh-CN"/>
              </w:rPr>
              <w:t>档</w:t>
            </w:r>
            <w:bookmarkStart w:id="0" w:name="_GoBack"/>
            <w:bookmarkEnd w:id="0"/>
            <w:r>
              <w:rPr>
                <w:rFonts w:hint="eastAsia" w:ascii="等线" w:hAnsi="等线" w:eastAsia="等线" w:cs="等线"/>
                <w:color w:val="000000"/>
                <w:sz w:val="20"/>
                <w:szCs w:val="20"/>
              </w:rPr>
              <w:t>立卡困难职工31人，为31名全国籍困难职工发放中央财政专项资金25.8万元，为20名困难职工发放省财政专项资金4.37万元，为55名困难职工发放市财政专项资金17万元。2018—2019年，已每年完成30%以上建档立卡困难职工的解困脱困任务，确保到2020年全面完成解困脱困任务。</w:t>
            </w:r>
          </w:p>
        </w:tc>
        <w:tc>
          <w:tcPr>
            <w:tcW w:w="708" w:type="dxa"/>
            <w:tcBorders>
              <w:top w:val="single" w:color="000000" w:sz="4" w:space="0"/>
              <w:left w:val="single" w:color="000000" w:sz="4" w:space="0"/>
              <w:bottom w:val="single" w:color="000000" w:sz="4" w:space="0"/>
              <w:right w:val="single" w:color="000000" w:sz="4" w:space="0"/>
            </w:tcBorders>
            <w:vAlign w:val="center"/>
          </w:tcPr>
          <w:p w14:paraId="50ABA2B6">
            <w:pPr>
              <w:spacing w:line="320" w:lineRule="exact"/>
              <w:rPr>
                <w:rFonts w:ascii="等线" w:hAnsi="等线" w:eastAsia="等线" w:cs="等线"/>
                <w:color w:val="000000"/>
                <w:sz w:val="20"/>
                <w:szCs w:val="20"/>
              </w:rPr>
            </w:pPr>
            <w:r>
              <w:rPr>
                <w:rFonts w:hint="eastAsia" w:ascii="等线" w:hAnsi="等线" w:eastAsia="等线" w:cs="等线"/>
                <w:color w:val="000000"/>
                <w:sz w:val="20"/>
                <w:szCs w:val="20"/>
              </w:rPr>
              <w:t>8</w:t>
            </w:r>
          </w:p>
        </w:tc>
      </w:tr>
      <w:tr w14:paraId="72B2117D">
        <w:tblPrEx>
          <w:tblCellMar>
            <w:top w:w="15" w:type="dxa"/>
            <w:left w:w="15" w:type="dxa"/>
            <w:bottom w:w="15" w:type="dxa"/>
            <w:right w:w="15" w:type="dxa"/>
          </w:tblCellMar>
        </w:tblPrEx>
        <w:trPr>
          <w:trHeight w:val="375" w:hRule="atLeast"/>
        </w:trPr>
        <w:tc>
          <w:tcPr>
            <w:tcW w:w="675" w:type="dxa"/>
            <w:vMerge w:val="continue"/>
            <w:tcBorders>
              <w:top w:val="single" w:color="000000" w:sz="4" w:space="0"/>
              <w:left w:val="single" w:color="000000" w:sz="4" w:space="0"/>
              <w:right w:val="single" w:color="000000" w:sz="4" w:space="0"/>
            </w:tcBorders>
            <w:vAlign w:val="center"/>
          </w:tcPr>
          <w:p w14:paraId="20C8C84C">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right w:val="single" w:color="000000" w:sz="4" w:space="0"/>
            </w:tcBorders>
            <w:vAlign w:val="center"/>
          </w:tcPr>
          <w:p w14:paraId="4DC0B4C9">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27FF1805">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服务职工“20件实事”（7分）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4313BD1C">
            <w:pPr>
              <w:spacing w:line="320" w:lineRule="exact"/>
              <w:jc w:val="center"/>
              <w:rPr>
                <w:rFonts w:ascii="等线" w:hAnsi="等线" w:eastAsia="等线" w:cs="等线"/>
                <w:color w:val="000000"/>
                <w:sz w:val="20"/>
                <w:szCs w:val="20"/>
              </w:rPr>
            </w:pPr>
          </w:p>
        </w:tc>
        <w:tc>
          <w:tcPr>
            <w:tcW w:w="2271" w:type="dxa"/>
            <w:tcBorders>
              <w:top w:val="single" w:color="000000" w:sz="4" w:space="0"/>
              <w:left w:val="single" w:color="000000" w:sz="4" w:space="0"/>
              <w:bottom w:val="single" w:color="000000" w:sz="4" w:space="0"/>
              <w:right w:val="single" w:color="000000" w:sz="4" w:space="0"/>
            </w:tcBorders>
            <w:vAlign w:val="center"/>
          </w:tcPr>
          <w:p w14:paraId="07E81E24">
            <w:pPr>
              <w:spacing w:line="320" w:lineRule="exact"/>
              <w:jc w:val="left"/>
              <w:rPr>
                <w:rFonts w:ascii="等线" w:hAnsi="等线" w:eastAsia="等线" w:cs="等线"/>
                <w:color w:val="000000"/>
                <w:sz w:val="20"/>
                <w:szCs w:val="20"/>
              </w:rPr>
            </w:pPr>
            <w:r>
              <w:rPr>
                <w:rFonts w:hint="eastAsia" w:ascii="等线" w:hAnsi="等线" w:eastAsia="等线" w:cs="等线"/>
                <w:color w:val="000000"/>
                <w:sz w:val="20"/>
                <w:szCs w:val="20"/>
              </w:rPr>
              <w:t>是否按赣州工会服务职工“20件实事”中的17件实事的实施方案，开展服务职工“17件实事”（7分）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967563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把服务职工“20件实事”作为重点工作来抓，围绕职工群众最关心最直接最现实的利益问题，为广大职工提供具有工会特点的普惠性、常态性、精准性服务。在县五福居养老康复中心举行护工护理员、快递员入会礼包赠送仪式，为30名护工护理员、快递员代表赠送了“入会大礼包”；与县教师进修学校联系合作，已挑选出64名符合“求学圆梦行动”学历提升的农民工上报市总工会申请每人500元的补助；选树培育一批“模范职工之家”示范点，把“家和”文化理念融入职工之家创建活动，赣州海创钨业有限公司职工书屋通过经心打造已被市总工会命名为市级职工书屋模范示范点；联合团县委开展了4 次相亲联谊活动。选定大余县南安小学作示范开展“四点半”课后保育服务试点；在榄菊有限公司、海创钨业有限公司、翔鹭有限公司、新安幼儿园建立了四个“爱心妈咪小屋”；联合县邮储银行开展了“爱工贷”工作，为50多名符合条件人员发放贷款195万元。为“赣州英才”提供家政服务支持，江西悦安新材料股份有限公司高级工程师邹海平获得了12000元/年的家政经费补贴；扎实做好职工普惠服务工作，发放邮储银行工会普惠卡1660张,新增256张；建行龙卡储蓄卡发卡总数2410张,新增396张。</w:t>
            </w:r>
          </w:p>
        </w:tc>
        <w:tc>
          <w:tcPr>
            <w:tcW w:w="708" w:type="dxa"/>
            <w:tcBorders>
              <w:top w:val="single" w:color="000000" w:sz="4" w:space="0"/>
              <w:left w:val="single" w:color="000000" w:sz="4" w:space="0"/>
              <w:bottom w:val="single" w:color="000000" w:sz="4" w:space="0"/>
              <w:right w:val="single" w:color="000000" w:sz="4" w:space="0"/>
            </w:tcBorders>
            <w:vAlign w:val="center"/>
          </w:tcPr>
          <w:p w14:paraId="76717C07">
            <w:pPr>
              <w:spacing w:line="320" w:lineRule="exact"/>
              <w:rPr>
                <w:rFonts w:ascii="等线" w:hAnsi="等线" w:eastAsia="等线" w:cs="等线"/>
                <w:color w:val="000000"/>
                <w:sz w:val="20"/>
                <w:szCs w:val="20"/>
              </w:rPr>
            </w:pPr>
            <w:r>
              <w:rPr>
                <w:rFonts w:hint="eastAsia" w:ascii="等线" w:hAnsi="等线" w:eastAsia="等线" w:cs="等线"/>
                <w:color w:val="000000"/>
                <w:sz w:val="20"/>
                <w:szCs w:val="20"/>
              </w:rPr>
              <w:t>7</w:t>
            </w:r>
          </w:p>
        </w:tc>
      </w:tr>
      <w:tr w14:paraId="18442276">
        <w:tblPrEx>
          <w:tblCellMar>
            <w:top w:w="15" w:type="dxa"/>
            <w:left w:w="15" w:type="dxa"/>
            <w:bottom w:w="15" w:type="dxa"/>
            <w:right w:w="15" w:type="dxa"/>
          </w:tblCellMar>
        </w:tblPrEx>
        <w:trPr>
          <w:trHeight w:val="2115" w:hRule="atLeast"/>
        </w:trPr>
        <w:tc>
          <w:tcPr>
            <w:tcW w:w="675" w:type="dxa"/>
            <w:vMerge w:val="restart"/>
            <w:tcBorders>
              <w:top w:val="single" w:color="000000" w:sz="4" w:space="0"/>
              <w:left w:val="single" w:color="000000" w:sz="4" w:space="0"/>
              <w:bottom w:val="single" w:color="000000" w:sz="4" w:space="0"/>
              <w:right w:val="single" w:color="000000" w:sz="4" w:space="0"/>
            </w:tcBorders>
            <w:vAlign w:val="center"/>
          </w:tcPr>
          <w:p w14:paraId="2390C7B5">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69FBDAC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预算管理（25分）</w:t>
            </w: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04648455">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预算编制（6分）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35C37935">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预算编制完整性（4分）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11E3E1A5">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7AE98D0">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已足额编制收入预算，已将所有部门预算收入全部编入收入预算；支出预算编制科学，已按人员经费按标准、日常公用经费按定额、专项经费按项目分别编制；已对所有财政性资金及其配套资金采购货物、工程和服务支出编制了政府采购预算；三公经费预算编制只减不增。（2019年部门预算）</w:t>
            </w:r>
          </w:p>
        </w:tc>
        <w:tc>
          <w:tcPr>
            <w:tcW w:w="708" w:type="dxa"/>
            <w:tcBorders>
              <w:top w:val="single" w:color="000000" w:sz="4" w:space="0"/>
              <w:left w:val="single" w:color="000000" w:sz="4" w:space="0"/>
              <w:bottom w:val="single" w:color="000000" w:sz="4" w:space="0"/>
              <w:right w:val="single" w:color="000000" w:sz="4" w:space="0"/>
            </w:tcBorders>
            <w:vAlign w:val="center"/>
          </w:tcPr>
          <w:p w14:paraId="6BF9F68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4</w:t>
            </w:r>
          </w:p>
        </w:tc>
      </w:tr>
      <w:tr w14:paraId="453C0C8A">
        <w:tblPrEx>
          <w:tblCellMar>
            <w:top w:w="15" w:type="dxa"/>
            <w:left w:w="15" w:type="dxa"/>
            <w:bottom w:w="15" w:type="dxa"/>
            <w:right w:w="15" w:type="dxa"/>
          </w:tblCellMar>
        </w:tblPrEx>
        <w:trPr>
          <w:trHeight w:val="975"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205B1AE4">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5F83EC19">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1A14164F">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3E99C567">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预算科目设置合理性（2分）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3404BD64">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①功能科目编制是否科学合理，编制到“项”；②经济科目的编制是否科学合理，编排至“款”。每项达到目标值得1分。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6008554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功能科目编制科学合理，编制到“项”；经济科目的编制科学合理，编排至“款”。（2019年部门预算）</w:t>
            </w:r>
          </w:p>
        </w:tc>
        <w:tc>
          <w:tcPr>
            <w:tcW w:w="708" w:type="dxa"/>
            <w:tcBorders>
              <w:top w:val="single" w:color="000000" w:sz="4" w:space="0"/>
              <w:left w:val="single" w:color="000000" w:sz="4" w:space="0"/>
              <w:bottom w:val="single" w:color="000000" w:sz="4" w:space="0"/>
              <w:right w:val="single" w:color="000000" w:sz="4" w:space="0"/>
            </w:tcBorders>
            <w:vAlign w:val="center"/>
          </w:tcPr>
          <w:p w14:paraId="4FE13B7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288EC71F">
        <w:tblPrEx>
          <w:tblCellMar>
            <w:top w:w="15" w:type="dxa"/>
            <w:left w:w="15" w:type="dxa"/>
            <w:bottom w:w="15" w:type="dxa"/>
            <w:right w:w="15" w:type="dxa"/>
          </w:tblCellMar>
        </w:tblPrEx>
        <w:trPr>
          <w:trHeight w:val="129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284AA0A2">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322316E3">
            <w:pPr>
              <w:spacing w:line="320" w:lineRule="exact"/>
              <w:jc w:val="center"/>
              <w:rPr>
                <w:rFonts w:ascii="等线" w:hAnsi="等线" w:eastAsia="等线" w:cs="等线"/>
                <w:color w:val="000000"/>
                <w:sz w:val="20"/>
                <w:szCs w:val="20"/>
              </w:rPr>
            </w:pP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6F57756D">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预算执行（16分）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3AB22ADE">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预算执行率（12分）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1AC21C27">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1659" w:type="dxa"/>
            <w:tcBorders>
              <w:top w:val="single" w:color="000000" w:sz="4" w:space="0"/>
              <w:left w:val="single" w:color="000000" w:sz="4" w:space="0"/>
              <w:bottom w:val="single" w:color="000000" w:sz="4" w:space="0"/>
              <w:right w:val="single" w:color="000000" w:sz="4" w:space="0"/>
            </w:tcBorders>
            <w:vAlign w:val="center"/>
          </w:tcPr>
          <w:p w14:paraId="4E3AD73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100%。（2019年部门预算、2019年部门决算）</w:t>
            </w:r>
          </w:p>
        </w:tc>
        <w:tc>
          <w:tcPr>
            <w:tcW w:w="708" w:type="dxa"/>
            <w:tcBorders>
              <w:top w:val="single" w:color="000000" w:sz="4" w:space="0"/>
              <w:left w:val="single" w:color="000000" w:sz="4" w:space="0"/>
              <w:bottom w:val="single" w:color="000000" w:sz="4" w:space="0"/>
              <w:right w:val="single" w:color="000000" w:sz="4" w:space="0"/>
            </w:tcBorders>
            <w:vAlign w:val="center"/>
          </w:tcPr>
          <w:p w14:paraId="02637C4E">
            <w:pPr>
              <w:spacing w:line="320" w:lineRule="exact"/>
              <w:jc w:val="center"/>
              <w:rPr>
                <w:rFonts w:ascii="等线" w:hAnsi="等线" w:eastAsia="等线" w:cs="等线"/>
                <w:color w:val="000000"/>
                <w:sz w:val="20"/>
                <w:szCs w:val="20"/>
              </w:rPr>
            </w:pPr>
          </w:p>
        </w:tc>
      </w:tr>
      <w:tr w14:paraId="05C0856C">
        <w:tblPrEx>
          <w:tblCellMar>
            <w:top w:w="15" w:type="dxa"/>
            <w:left w:w="15" w:type="dxa"/>
            <w:bottom w:w="15" w:type="dxa"/>
            <w:right w:w="15" w:type="dxa"/>
          </w:tblCellMar>
        </w:tblPrEx>
        <w:trPr>
          <w:trHeight w:val="234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46A3B88A">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4D85D511">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5F800BC7">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1835B5B9">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预算调整率（2分）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2DAB6033">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BD69844">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105.16%。（2019年部门决算）</w:t>
            </w:r>
          </w:p>
        </w:tc>
        <w:tc>
          <w:tcPr>
            <w:tcW w:w="708" w:type="dxa"/>
            <w:tcBorders>
              <w:top w:val="single" w:color="000000" w:sz="4" w:space="0"/>
              <w:left w:val="single" w:color="000000" w:sz="4" w:space="0"/>
              <w:bottom w:val="single" w:color="000000" w:sz="4" w:space="0"/>
              <w:right w:val="single" w:color="000000" w:sz="4" w:space="0"/>
            </w:tcBorders>
            <w:vAlign w:val="center"/>
          </w:tcPr>
          <w:p w14:paraId="18677975">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0B6FAA28">
        <w:tblPrEx>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6A73BB09">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7A077594">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75CF5E7B">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177C10D5">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结转结余变动率（2分）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564626EF">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结转结余变动率=[（本年度累计结转结余资金总额-上年度累计结转结余资金总额）/上年度累计结转结余资金总额]×100%；比率小于等于0，得2分；比率大于0，得0分。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1E8D619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7.7%。（2019年部门决算）</w:t>
            </w:r>
          </w:p>
        </w:tc>
        <w:tc>
          <w:tcPr>
            <w:tcW w:w="708" w:type="dxa"/>
            <w:tcBorders>
              <w:top w:val="single" w:color="000000" w:sz="4" w:space="0"/>
              <w:left w:val="single" w:color="000000" w:sz="4" w:space="0"/>
              <w:bottom w:val="single" w:color="000000" w:sz="4" w:space="0"/>
              <w:right w:val="single" w:color="000000" w:sz="4" w:space="0"/>
            </w:tcBorders>
            <w:vAlign w:val="center"/>
          </w:tcPr>
          <w:p w14:paraId="04D1EC4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74284E4F">
        <w:tblPrEx>
          <w:tblCellMar>
            <w:top w:w="15" w:type="dxa"/>
            <w:left w:w="15" w:type="dxa"/>
            <w:bottom w:w="15" w:type="dxa"/>
            <w:right w:w="15" w:type="dxa"/>
          </w:tblCellMar>
        </w:tblPrEx>
        <w:trPr>
          <w:trHeight w:val="915"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108B9026">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0F236136">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1B0AD89B">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部门决算（1分）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54258B91">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部门决算编报质量（1分）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4450CB62">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①是否按照相关编审要求报送；②部门决算编报的单位范围和资金范围是否符合相关要求。每项达到目标值得0.5分。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196041DD">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已按照相关编审要求报送；部门决算编报的单位范围和资金范围符合相关要求。（2019年部门决算）</w:t>
            </w:r>
          </w:p>
        </w:tc>
        <w:tc>
          <w:tcPr>
            <w:tcW w:w="708" w:type="dxa"/>
            <w:tcBorders>
              <w:top w:val="single" w:color="000000" w:sz="4" w:space="0"/>
              <w:left w:val="single" w:color="000000" w:sz="4" w:space="0"/>
              <w:bottom w:val="single" w:color="000000" w:sz="4" w:space="0"/>
              <w:right w:val="single" w:color="000000" w:sz="4" w:space="0"/>
            </w:tcBorders>
            <w:vAlign w:val="center"/>
          </w:tcPr>
          <w:p w14:paraId="526AB61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w:t>
            </w:r>
          </w:p>
        </w:tc>
      </w:tr>
      <w:tr w14:paraId="368CB290">
        <w:tblPrEx>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23F4BCB9">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0A96908D">
            <w:pPr>
              <w:spacing w:line="320" w:lineRule="exact"/>
              <w:jc w:val="center"/>
              <w:rPr>
                <w:rFonts w:ascii="等线" w:hAnsi="等线" w:eastAsia="等线" w:cs="等线"/>
                <w:color w:val="000000"/>
                <w:sz w:val="20"/>
                <w:szCs w:val="20"/>
              </w:rPr>
            </w:pP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27DAE817">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预算改革（2分）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09D77539">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三年滚动财政规划（1分）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0C31A65D">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按文件规定编制了本部门（单位）中期财政规划得1分。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5A177B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按文件规定编制了本部门（单位）中期财政规划。</w:t>
            </w:r>
          </w:p>
        </w:tc>
        <w:tc>
          <w:tcPr>
            <w:tcW w:w="708" w:type="dxa"/>
            <w:tcBorders>
              <w:top w:val="single" w:color="000000" w:sz="4" w:space="0"/>
              <w:left w:val="single" w:color="000000" w:sz="4" w:space="0"/>
              <w:bottom w:val="single" w:color="000000" w:sz="4" w:space="0"/>
              <w:right w:val="single" w:color="000000" w:sz="4" w:space="0"/>
            </w:tcBorders>
            <w:vAlign w:val="center"/>
          </w:tcPr>
          <w:p w14:paraId="0AA5D68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w:t>
            </w:r>
          </w:p>
        </w:tc>
      </w:tr>
      <w:tr w14:paraId="5A9B99FA">
        <w:tblPrEx>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094FB81E">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6D3BBE7D">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36BF1610">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2AAA0C7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政府部门财务报告（1分）</w:t>
            </w:r>
          </w:p>
        </w:tc>
        <w:tc>
          <w:tcPr>
            <w:tcW w:w="2271" w:type="dxa"/>
            <w:tcBorders>
              <w:top w:val="single" w:color="000000" w:sz="4" w:space="0"/>
              <w:left w:val="single" w:color="000000" w:sz="4" w:space="0"/>
              <w:right w:val="single" w:color="000000" w:sz="4" w:space="0"/>
            </w:tcBorders>
            <w:vAlign w:val="center"/>
          </w:tcPr>
          <w:p w14:paraId="0EDD3CDB">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按文件规定编制了政府部门财务报告得1分。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3EAF3D7F">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已按文件规定编制了政府部门财务报告。（2019年政府部门财务报告）</w:t>
            </w:r>
          </w:p>
        </w:tc>
        <w:tc>
          <w:tcPr>
            <w:tcW w:w="708" w:type="dxa"/>
            <w:tcBorders>
              <w:top w:val="single" w:color="000000" w:sz="4" w:space="0"/>
              <w:left w:val="single" w:color="000000" w:sz="4" w:space="0"/>
              <w:bottom w:val="single" w:color="000000" w:sz="4" w:space="0"/>
              <w:right w:val="single" w:color="000000" w:sz="4" w:space="0"/>
            </w:tcBorders>
            <w:vAlign w:val="center"/>
          </w:tcPr>
          <w:p w14:paraId="43CA1C81">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w:t>
            </w:r>
          </w:p>
        </w:tc>
      </w:tr>
      <w:tr w14:paraId="628FCEC7">
        <w:tblPrEx>
          <w:tblCellMar>
            <w:top w:w="15" w:type="dxa"/>
            <w:left w:w="15" w:type="dxa"/>
            <w:bottom w:w="15" w:type="dxa"/>
            <w:right w:w="15" w:type="dxa"/>
          </w:tblCellMar>
        </w:tblPrEx>
        <w:trPr>
          <w:trHeight w:val="96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3F84C08C">
            <w:pPr>
              <w:spacing w:line="320" w:lineRule="exact"/>
              <w:jc w:val="center"/>
              <w:rPr>
                <w:rFonts w:ascii="等线" w:hAnsi="等线" w:eastAsia="等线" w:cs="等线"/>
                <w:color w:val="000000"/>
                <w:sz w:val="20"/>
                <w:szCs w:val="20"/>
              </w:rPr>
            </w:pP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29529AEB">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收支管理（5分）</w:t>
            </w:r>
          </w:p>
        </w:tc>
        <w:tc>
          <w:tcPr>
            <w:tcW w:w="964" w:type="dxa"/>
            <w:tcBorders>
              <w:top w:val="single" w:color="000000" w:sz="4" w:space="0"/>
              <w:left w:val="single" w:color="000000" w:sz="4" w:space="0"/>
              <w:bottom w:val="single" w:color="000000" w:sz="4" w:space="0"/>
              <w:right w:val="single" w:color="000000" w:sz="4" w:space="0"/>
            </w:tcBorders>
            <w:vAlign w:val="center"/>
          </w:tcPr>
          <w:p w14:paraId="5628254F">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收入管理（2分）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7A2DA7E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收入管理规范性（2分）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123EC159">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财政拨款收入、事业收入、上级补助收入、下属单位上缴收入、经营收入及其他收入管理是否符合财务规定。达到目标值得2分。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7C152AA0">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财政拨款收入、上级补助收入及其他收入管理符合财务规定。</w:t>
            </w:r>
          </w:p>
        </w:tc>
        <w:tc>
          <w:tcPr>
            <w:tcW w:w="708" w:type="dxa"/>
            <w:tcBorders>
              <w:top w:val="single" w:color="000000" w:sz="4" w:space="0"/>
              <w:left w:val="single" w:color="000000" w:sz="4" w:space="0"/>
              <w:bottom w:val="single" w:color="000000" w:sz="4" w:space="0"/>
              <w:right w:val="single" w:color="000000" w:sz="4" w:space="0"/>
            </w:tcBorders>
            <w:vAlign w:val="center"/>
          </w:tcPr>
          <w:p w14:paraId="49CD1A44">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53077F4E">
        <w:tblPrEx>
          <w:tblCellMar>
            <w:top w:w="15" w:type="dxa"/>
            <w:left w:w="15" w:type="dxa"/>
            <w:bottom w:w="15" w:type="dxa"/>
            <w:right w:w="15" w:type="dxa"/>
          </w:tblCellMar>
        </w:tblPrEx>
        <w:trPr>
          <w:trHeight w:val="72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6C4CA2E5">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0BFEADA8">
            <w:pPr>
              <w:spacing w:line="320" w:lineRule="exact"/>
              <w:jc w:val="center"/>
              <w:rPr>
                <w:rFonts w:ascii="等线" w:hAnsi="等线" w:eastAsia="等线" w:cs="等线"/>
                <w:color w:val="000000"/>
                <w:sz w:val="20"/>
                <w:szCs w:val="20"/>
              </w:rPr>
            </w:pP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61FA8A0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支出管理（3分）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5509EF61">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支出管理规范性（2分）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58A61DB8">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基本支出和项目支出是否符合财务规定及相关制度办法的有关规定。达到目标值得2分。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70E541F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基本支出和项目支出符合财务规定及相关制度办法的有关规定。</w:t>
            </w:r>
          </w:p>
        </w:tc>
        <w:tc>
          <w:tcPr>
            <w:tcW w:w="708" w:type="dxa"/>
            <w:tcBorders>
              <w:top w:val="single" w:color="000000" w:sz="4" w:space="0"/>
              <w:left w:val="single" w:color="000000" w:sz="4" w:space="0"/>
              <w:bottom w:val="single" w:color="000000" w:sz="4" w:space="0"/>
              <w:right w:val="single" w:color="000000" w:sz="4" w:space="0"/>
            </w:tcBorders>
            <w:vAlign w:val="center"/>
          </w:tcPr>
          <w:p w14:paraId="148927E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1029CA2C">
        <w:tblPrEx>
          <w:tblCellMar>
            <w:top w:w="15" w:type="dxa"/>
            <w:left w:w="15" w:type="dxa"/>
            <w:bottom w:w="15" w:type="dxa"/>
            <w:right w:w="15" w:type="dxa"/>
          </w:tblCellMar>
        </w:tblPrEx>
        <w:trPr>
          <w:trHeight w:val="930" w:hRule="atLeast"/>
        </w:trPr>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0E035758">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72726A5E">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2D1F3607">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3F0CD308">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重点支出结构合理性（1分）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66CC0BF1">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重点项目支出是否合理（重点支出保障率=（重点项目支出/项目总支出）×100%）；得分=指标实际完成值×1。</w:t>
            </w:r>
          </w:p>
        </w:tc>
        <w:tc>
          <w:tcPr>
            <w:tcW w:w="1659" w:type="dxa"/>
            <w:tcBorders>
              <w:top w:val="single" w:color="000000" w:sz="4" w:space="0"/>
              <w:left w:val="single" w:color="000000" w:sz="4" w:space="0"/>
              <w:bottom w:val="single" w:color="000000" w:sz="4" w:space="0"/>
              <w:right w:val="single" w:color="000000" w:sz="4" w:space="0"/>
            </w:tcBorders>
            <w:vAlign w:val="center"/>
          </w:tcPr>
          <w:p w14:paraId="121954E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重点项目支出合理</w:t>
            </w:r>
          </w:p>
        </w:tc>
        <w:tc>
          <w:tcPr>
            <w:tcW w:w="708" w:type="dxa"/>
            <w:tcBorders>
              <w:top w:val="single" w:color="000000" w:sz="4" w:space="0"/>
              <w:left w:val="single" w:color="000000" w:sz="4" w:space="0"/>
              <w:bottom w:val="single" w:color="000000" w:sz="4" w:space="0"/>
              <w:right w:val="single" w:color="000000" w:sz="4" w:space="0"/>
            </w:tcBorders>
            <w:vAlign w:val="center"/>
          </w:tcPr>
          <w:p w14:paraId="42F60FD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w:t>
            </w:r>
          </w:p>
        </w:tc>
      </w:tr>
      <w:tr w14:paraId="21E98D51">
        <w:tblPrEx>
          <w:tblCellMar>
            <w:top w:w="15" w:type="dxa"/>
            <w:left w:w="15" w:type="dxa"/>
            <w:bottom w:w="15" w:type="dxa"/>
            <w:right w:w="15" w:type="dxa"/>
          </w:tblCellMar>
        </w:tblPrEx>
        <w:trPr>
          <w:trHeight w:val="1800" w:hRule="atLeast"/>
        </w:trPr>
        <w:tc>
          <w:tcPr>
            <w:tcW w:w="675" w:type="dxa"/>
            <w:vMerge w:val="restart"/>
            <w:tcBorders>
              <w:top w:val="single" w:color="000000" w:sz="4" w:space="0"/>
              <w:left w:val="single" w:color="000000" w:sz="4" w:space="0"/>
              <w:right w:val="single" w:color="000000" w:sz="4" w:space="0"/>
            </w:tcBorders>
            <w:vAlign w:val="center"/>
          </w:tcPr>
          <w:p w14:paraId="78BD1231">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7C31FE64">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财务管理（6分）</w:t>
            </w:r>
          </w:p>
        </w:tc>
        <w:tc>
          <w:tcPr>
            <w:tcW w:w="964" w:type="dxa"/>
            <w:tcBorders>
              <w:top w:val="single" w:color="000000" w:sz="4" w:space="0"/>
              <w:left w:val="single" w:color="000000" w:sz="4" w:space="0"/>
              <w:bottom w:val="single" w:color="000000" w:sz="4" w:space="0"/>
              <w:right w:val="single" w:color="000000" w:sz="4" w:space="0"/>
            </w:tcBorders>
            <w:vAlign w:val="center"/>
          </w:tcPr>
          <w:p w14:paraId="10B07450">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制度完备（1.5分）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3E6D715A">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财务管理制度的完备性（1.5分）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2EE040EC">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EB6154F">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资金的拨付和使用有比较完整的审批程序和手续；财务核算符合财经法规和财务管理制度及专项资金管理有关规定；部门基础数据信息和会计信息资料的真实性、完整性、准确性，能对预算管理工作起到很好的支撑作用。（《大余县总工会内部控制建设规划方案》、《大余县总工会“三重一大”决策制度》、《大余县总工会机关人员岗位设置及职责》、《大余县总工会内部审计制度》）</w:t>
            </w:r>
          </w:p>
        </w:tc>
        <w:tc>
          <w:tcPr>
            <w:tcW w:w="708" w:type="dxa"/>
            <w:tcBorders>
              <w:top w:val="single" w:color="000000" w:sz="4" w:space="0"/>
              <w:left w:val="single" w:color="000000" w:sz="4" w:space="0"/>
              <w:bottom w:val="single" w:color="000000" w:sz="4" w:space="0"/>
              <w:right w:val="single" w:color="000000" w:sz="4" w:space="0"/>
            </w:tcBorders>
            <w:vAlign w:val="center"/>
          </w:tcPr>
          <w:p w14:paraId="3E166C3B">
            <w:pPr>
              <w:spacing w:line="320" w:lineRule="exact"/>
              <w:jc w:val="center"/>
              <w:rPr>
                <w:rFonts w:ascii="等线" w:hAnsi="等线" w:eastAsia="等线" w:cs="等线"/>
                <w:color w:val="000000"/>
                <w:sz w:val="20"/>
                <w:szCs w:val="20"/>
              </w:rPr>
            </w:pPr>
          </w:p>
        </w:tc>
      </w:tr>
      <w:tr w14:paraId="244608B7">
        <w:tblPrEx>
          <w:tblCellMar>
            <w:top w:w="15" w:type="dxa"/>
            <w:left w:w="15" w:type="dxa"/>
            <w:bottom w:w="15" w:type="dxa"/>
            <w:right w:w="15" w:type="dxa"/>
          </w:tblCellMar>
        </w:tblPrEx>
        <w:trPr>
          <w:trHeight w:val="780" w:hRule="atLeast"/>
        </w:trPr>
        <w:tc>
          <w:tcPr>
            <w:tcW w:w="675" w:type="dxa"/>
            <w:vMerge w:val="continue"/>
            <w:tcBorders>
              <w:top w:val="single" w:color="000000" w:sz="4" w:space="0"/>
              <w:left w:val="single" w:color="000000" w:sz="4" w:space="0"/>
              <w:right w:val="single" w:color="000000" w:sz="4" w:space="0"/>
            </w:tcBorders>
            <w:vAlign w:val="center"/>
          </w:tcPr>
          <w:p w14:paraId="465E304B">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43CF18F7">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2414D6EF">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采购管理（2分）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681A2009">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政府采购执行率（2分）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324F95EB">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政府采购执行率=（实际政府采购金额/政府采购预算数）×100%；得分=指标实际完成值×2。</w:t>
            </w:r>
          </w:p>
        </w:tc>
        <w:tc>
          <w:tcPr>
            <w:tcW w:w="1659" w:type="dxa"/>
            <w:tcBorders>
              <w:top w:val="single" w:color="000000" w:sz="4" w:space="0"/>
              <w:left w:val="single" w:color="000000" w:sz="4" w:space="0"/>
              <w:bottom w:val="single" w:color="000000" w:sz="4" w:space="0"/>
              <w:right w:val="single" w:color="000000" w:sz="4" w:space="0"/>
            </w:tcBorders>
            <w:vAlign w:val="center"/>
          </w:tcPr>
          <w:p w14:paraId="6B11A886">
            <w:pPr>
              <w:jc w:val="center"/>
              <w:rPr>
                <w:rFonts w:ascii="宋体" w:hAnsi="宋体" w:cs="宋体"/>
                <w:sz w:val="20"/>
                <w:szCs w:val="20"/>
              </w:rPr>
            </w:pPr>
            <w:r>
              <w:rPr>
                <w:rFonts w:hint="eastAsia"/>
                <w:sz w:val="20"/>
                <w:szCs w:val="20"/>
              </w:rPr>
              <w:t>120%。</w:t>
            </w:r>
          </w:p>
        </w:tc>
        <w:tc>
          <w:tcPr>
            <w:tcW w:w="708" w:type="dxa"/>
            <w:tcBorders>
              <w:top w:val="single" w:color="000000" w:sz="4" w:space="0"/>
              <w:left w:val="single" w:color="000000" w:sz="4" w:space="0"/>
              <w:bottom w:val="single" w:color="000000" w:sz="4" w:space="0"/>
              <w:right w:val="single" w:color="000000" w:sz="4" w:space="0"/>
            </w:tcBorders>
            <w:vAlign w:val="center"/>
          </w:tcPr>
          <w:p w14:paraId="0118495C">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30785C99">
        <w:tblPrEx>
          <w:tblCellMar>
            <w:top w:w="15" w:type="dxa"/>
            <w:left w:w="15" w:type="dxa"/>
            <w:bottom w:w="15" w:type="dxa"/>
            <w:right w:w="15" w:type="dxa"/>
          </w:tblCellMar>
        </w:tblPrEx>
        <w:trPr>
          <w:trHeight w:val="2820" w:hRule="atLeast"/>
        </w:trPr>
        <w:tc>
          <w:tcPr>
            <w:tcW w:w="675" w:type="dxa"/>
            <w:vMerge w:val="continue"/>
            <w:tcBorders>
              <w:top w:val="single" w:color="000000" w:sz="4" w:space="0"/>
              <w:left w:val="single" w:color="000000" w:sz="4" w:space="0"/>
              <w:right w:val="single" w:color="000000" w:sz="4" w:space="0"/>
            </w:tcBorders>
            <w:vAlign w:val="center"/>
          </w:tcPr>
          <w:p w14:paraId="5EC01FE7">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5B0414E8">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2CE0EB65">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内部控制（2.5分）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44A06101">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内控制度有效性（2.5分）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426DBE23">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311CC5C9">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预算业务控制：单位已建立健全预算编制、审批、执行、决算与评价等预算内部管理制度；收支业务控制：单位已建立健全收入、支出内部管理制度；政府采购业务控制：单位已建立健全政府采购预算与计划管理、政府采购活动管理、验收管理等政府采购内部管理制度；资产控制：单位已建立健全资产内部管理制度；上述内部控制管理制度已执行到位有效。（《大余县总工会内部控制考核评价方案》、《大余县总工会内部控制考核评价报告》、《大余县总工会内部控制评价与监督制度》）</w:t>
            </w:r>
          </w:p>
        </w:tc>
        <w:tc>
          <w:tcPr>
            <w:tcW w:w="708" w:type="dxa"/>
            <w:tcBorders>
              <w:top w:val="single" w:color="000000" w:sz="4" w:space="0"/>
              <w:left w:val="single" w:color="000000" w:sz="4" w:space="0"/>
              <w:bottom w:val="single" w:color="000000" w:sz="4" w:space="0"/>
              <w:right w:val="single" w:color="000000" w:sz="4" w:space="0"/>
            </w:tcBorders>
            <w:vAlign w:val="center"/>
          </w:tcPr>
          <w:p w14:paraId="641B80A1">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2.5</w:t>
            </w:r>
          </w:p>
        </w:tc>
      </w:tr>
      <w:tr w14:paraId="7D88B8D9">
        <w:tblPrEx>
          <w:tblCellMar>
            <w:top w:w="15" w:type="dxa"/>
            <w:left w:w="15" w:type="dxa"/>
            <w:bottom w:w="15" w:type="dxa"/>
            <w:right w:w="15" w:type="dxa"/>
          </w:tblCellMar>
        </w:tblPrEx>
        <w:trPr>
          <w:trHeight w:val="2010" w:hRule="atLeast"/>
        </w:trPr>
        <w:tc>
          <w:tcPr>
            <w:tcW w:w="675" w:type="dxa"/>
            <w:vMerge w:val="continue"/>
            <w:tcBorders>
              <w:top w:val="single" w:color="000000" w:sz="4" w:space="0"/>
              <w:left w:val="single" w:color="000000" w:sz="4" w:space="0"/>
              <w:right w:val="single" w:color="000000" w:sz="4" w:space="0"/>
            </w:tcBorders>
            <w:vAlign w:val="center"/>
          </w:tcPr>
          <w:p w14:paraId="5AEBEB86">
            <w:pPr>
              <w:spacing w:line="320" w:lineRule="exact"/>
              <w:jc w:val="center"/>
              <w:rPr>
                <w:rFonts w:ascii="等线" w:hAnsi="等线" w:eastAsia="等线" w:cs="等线"/>
                <w:color w:val="000000"/>
                <w:sz w:val="20"/>
                <w:szCs w:val="20"/>
              </w:rPr>
            </w:pP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5349A2F6">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资产管理（4分）</w:t>
            </w:r>
          </w:p>
        </w:tc>
        <w:tc>
          <w:tcPr>
            <w:tcW w:w="964" w:type="dxa"/>
            <w:tcBorders>
              <w:top w:val="single" w:color="000000" w:sz="4" w:space="0"/>
              <w:left w:val="single" w:color="000000" w:sz="4" w:space="0"/>
              <w:bottom w:val="single" w:color="000000" w:sz="4" w:space="0"/>
              <w:right w:val="single" w:color="000000" w:sz="4" w:space="0"/>
            </w:tcBorders>
            <w:vAlign w:val="center"/>
          </w:tcPr>
          <w:p w14:paraId="0F7E0F49">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规范管理（2分）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4A195670">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资产管理规范性（2分）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69B9C270">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26EA0AD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资产保存完整，定期对固定资产进行清查，没有因管理不当发生严重资产损失和丢失的情况；不存在超标准配置资产；资产使用规范，无出租、出借资产的行为；资产处置规范，不存在不按要求进行报批或资产不公开处置的行为。</w:t>
            </w:r>
          </w:p>
        </w:tc>
        <w:tc>
          <w:tcPr>
            <w:tcW w:w="708" w:type="dxa"/>
            <w:tcBorders>
              <w:top w:val="single" w:color="000000" w:sz="4" w:space="0"/>
              <w:left w:val="single" w:color="000000" w:sz="4" w:space="0"/>
              <w:bottom w:val="single" w:color="000000" w:sz="4" w:space="0"/>
              <w:right w:val="single" w:color="000000" w:sz="4" w:space="0"/>
            </w:tcBorders>
            <w:vAlign w:val="center"/>
          </w:tcPr>
          <w:p w14:paraId="5654707E">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3D72E5FB">
        <w:tblPrEx>
          <w:tblCellMar>
            <w:top w:w="15" w:type="dxa"/>
            <w:left w:w="15" w:type="dxa"/>
            <w:bottom w:w="15" w:type="dxa"/>
            <w:right w:w="15" w:type="dxa"/>
          </w:tblCellMar>
        </w:tblPrEx>
        <w:trPr>
          <w:trHeight w:val="1140" w:hRule="atLeast"/>
        </w:trPr>
        <w:tc>
          <w:tcPr>
            <w:tcW w:w="675" w:type="dxa"/>
            <w:vMerge w:val="continue"/>
            <w:tcBorders>
              <w:top w:val="single" w:color="000000" w:sz="4" w:space="0"/>
              <w:left w:val="single" w:color="000000" w:sz="4" w:space="0"/>
              <w:right w:val="single" w:color="000000" w:sz="4" w:space="0"/>
            </w:tcBorders>
            <w:vAlign w:val="center"/>
          </w:tcPr>
          <w:p w14:paraId="109A6A9E">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180AF424">
            <w:pPr>
              <w:spacing w:line="320" w:lineRule="exact"/>
              <w:jc w:val="center"/>
              <w:rPr>
                <w:rFonts w:ascii="等线" w:hAnsi="等线" w:eastAsia="等线" w:cs="等线"/>
                <w:color w:val="000000"/>
                <w:sz w:val="20"/>
                <w:szCs w:val="20"/>
              </w:rPr>
            </w:pPr>
          </w:p>
        </w:tc>
        <w:tc>
          <w:tcPr>
            <w:tcW w:w="964" w:type="dxa"/>
            <w:tcBorders>
              <w:top w:val="single" w:color="000000" w:sz="4" w:space="0"/>
              <w:left w:val="single" w:color="000000" w:sz="4" w:space="0"/>
              <w:bottom w:val="single" w:color="000000" w:sz="4" w:space="0"/>
              <w:right w:val="single" w:color="000000" w:sz="4" w:space="0"/>
            </w:tcBorders>
            <w:vAlign w:val="center"/>
          </w:tcPr>
          <w:p w14:paraId="082659A7">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有效使用（2分）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4DB1EB36">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部门固定资产利用率（2分）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2A4CD46B">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部门固定资产利用率=（部门实际在用固定资产总额/部门所有固定资产总额）×100%；得分=指标实际完成值×2。</w:t>
            </w:r>
          </w:p>
        </w:tc>
        <w:tc>
          <w:tcPr>
            <w:tcW w:w="1659" w:type="dxa"/>
            <w:tcBorders>
              <w:top w:val="single" w:color="000000" w:sz="4" w:space="0"/>
              <w:left w:val="single" w:color="000000" w:sz="4" w:space="0"/>
              <w:bottom w:val="single" w:color="000000" w:sz="4" w:space="0"/>
              <w:right w:val="single" w:color="000000" w:sz="4" w:space="0"/>
            </w:tcBorders>
            <w:vAlign w:val="center"/>
          </w:tcPr>
          <w:p w14:paraId="561112C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100%</w:t>
            </w:r>
          </w:p>
        </w:tc>
        <w:tc>
          <w:tcPr>
            <w:tcW w:w="708" w:type="dxa"/>
            <w:tcBorders>
              <w:top w:val="single" w:color="000000" w:sz="4" w:space="0"/>
              <w:left w:val="single" w:color="000000" w:sz="4" w:space="0"/>
              <w:bottom w:val="single" w:color="000000" w:sz="4" w:space="0"/>
              <w:right w:val="single" w:color="000000" w:sz="4" w:space="0"/>
            </w:tcBorders>
            <w:vAlign w:val="center"/>
          </w:tcPr>
          <w:p w14:paraId="6FD6144F">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2</w:t>
            </w:r>
          </w:p>
        </w:tc>
      </w:tr>
      <w:tr w14:paraId="6634A29F">
        <w:tblPrEx>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right w:val="single" w:color="000000" w:sz="4" w:space="0"/>
            </w:tcBorders>
            <w:vAlign w:val="center"/>
          </w:tcPr>
          <w:p w14:paraId="58088F3B">
            <w:pPr>
              <w:spacing w:line="320" w:lineRule="exact"/>
              <w:jc w:val="center"/>
              <w:rPr>
                <w:rFonts w:ascii="等线" w:hAnsi="等线" w:eastAsia="等线" w:cs="等线"/>
                <w:color w:val="000000"/>
                <w:sz w:val="20"/>
                <w:szCs w:val="20"/>
              </w:rPr>
            </w:pPr>
          </w:p>
        </w:tc>
        <w:tc>
          <w:tcPr>
            <w:tcW w:w="786" w:type="dxa"/>
            <w:vMerge w:val="restart"/>
            <w:tcBorders>
              <w:top w:val="single" w:color="000000" w:sz="4" w:space="0"/>
              <w:left w:val="single" w:color="000000" w:sz="4" w:space="0"/>
              <w:bottom w:val="single" w:color="000000" w:sz="4" w:space="0"/>
              <w:right w:val="single" w:color="000000" w:sz="4" w:space="0"/>
            </w:tcBorders>
            <w:vAlign w:val="center"/>
          </w:tcPr>
          <w:p w14:paraId="11E61DAD">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成本控制（12分）</w:t>
            </w: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14:paraId="02DD4943">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机构运转成本调控（12分）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2AF67C1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一般性支出变动率（5分）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7BAD7B1C">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一般性支出变动率=[（本年度一般性支出-上年度一般性支出） /本年度一般性支出]×100%；比率小于等于0，得5分；比率大于0，得0分。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4B63F218">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8.40%</w:t>
            </w:r>
          </w:p>
        </w:tc>
        <w:tc>
          <w:tcPr>
            <w:tcW w:w="708" w:type="dxa"/>
            <w:tcBorders>
              <w:top w:val="single" w:color="000000" w:sz="4" w:space="0"/>
              <w:left w:val="single" w:color="000000" w:sz="4" w:space="0"/>
              <w:bottom w:val="single" w:color="000000" w:sz="4" w:space="0"/>
              <w:right w:val="single" w:color="000000" w:sz="4" w:space="0"/>
            </w:tcBorders>
            <w:vAlign w:val="center"/>
          </w:tcPr>
          <w:p w14:paraId="2052ADD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0</w:t>
            </w:r>
          </w:p>
        </w:tc>
      </w:tr>
      <w:tr w14:paraId="29382001">
        <w:tblPrEx>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vAlign w:val="center"/>
          </w:tcPr>
          <w:p w14:paraId="27F67204">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237F35F5">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46BACECD">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714ADADE">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人均公用经费变动率（3分）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51E5A027">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人均公用经费变动率=[（本年度人均公用经费-上年度人均公用经费） /上年度人均公用经费]×100%；比率小于等于0，得3分；比率大于0，得0分。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600ADF57">
            <w:pPr>
              <w:jc w:val="center"/>
              <w:rPr>
                <w:rFonts w:ascii="宋体" w:hAnsi="宋体" w:cs="宋体"/>
                <w:sz w:val="20"/>
                <w:szCs w:val="20"/>
              </w:rPr>
            </w:pPr>
            <w:r>
              <w:rPr>
                <w:rFonts w:hint="eastAsia"/>
                <w:sz w:val="20"/>
                <w:szCs w:val="20"/>
              </w:rPr>
              <w:t>17.50%</w:t>
            </w:r>
          </w:p>
        </w:tc>
        <w:tc>
          <w:tcPr>
            <w:tcW w:w="708" w:type="dxa"/>
            <w:tcBorders>
              <w:top w:val="single" w:color="000000" w:sz="4" w:space="0"/>
              <w:left w:val="single" w:color="000000" w:sz="4" w:space="0"/>
              <w:bottom w:val="single" w:color="000000" w:sz="4" w:space="0"/>
              <w:right w:val="single" w:color="000000" w:sz="4" w:space="0"/>
            </w:tcBorders>
            <w:vAlign w:val="center"/>
          </w:tcPr>
          <w:p w14:paraId="72DEA475">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0</w:t>
            </w:r>
          </w:p>
        </w:tc>
      </w:tr>
      <w:tr w14:paraId="502BA117">
        <w:tblPrEx>
          <w:tblCellMar>
            <w:top w:w="15" w:type="dxa"/>
            <w:left w:w="15" w:type="dxa"/>
            <w:bottom w:w="15" w:type="dxa"/>
            <w:right w:w="15" w:type="dxa"/>
          </w:tblCellMar>
        </w:tblPrEx>
        <w:trPr>
          <w:trHeight w:val="1215" w:hRule="atLeast"/>
        </w:trPr>
        <w:tc>
          <w:tcPr>
            <w:tcW w:w="675" w:type="dxa"/>
            <w:vMerge w:val="continue"/>
            <w:tcBorders>
              <w:top w:val="single" w:color="000000" w:sz="4" w:space="0"/>
              <w:left w:val="single" w:color="000000" w:sz="4" w:space="0"/>
              <w:right w:val="single" w:color="000000" w:sz="4" w:space="0"/>
            </w:tcBorders>
            <w:vAlign w:val="center"/>
          </w:tcPr>
          <w:p w14:paraId="673C36DA">
            <w:pPr>
              <w:spacing w:line="320" w:lineRule="exact"/>
              <w:jc w:val="center"/>
              <w:rPr>
                <w:rFonts w:ascii="等线" w:hAnsi="等线" w:eastAsia="等线" w:cs="等线"/>
                <w:color w:val="000000"/>
                <w:sz w:val="20"/>
                <w:szCs w:val="20"/>
              </w:rPr>
            </w:pPr>
          </w:p>
        </w:tc>
        <w:tc>
          <w:tcPr>
            <w:tcW w:w="786" w:type="dxa"/>
            <w:vMerge w:val="continue"/>
            <w:tcBorders>
              <w:top w:val="single" w:color="000000" w:sz="4" w:space="0"/>
              <w:left w:val="single" w:color="000000" w:sz="4" w:space="0"/>
              <w:bottom w:val="single" w:color="000000" w:sz="4" w:space="0"/>
              <w:right w:val="single" w:color="000000" w:sz="4" w:space="0"/>
            </w:tcBorders>
            <w:vAlign w:val="center"/>
          </w:tcPr>
          <w:p w14:paraId="79CF2DF8">
            <w:pPr>
              <w:spacing w:line="320" w:lineRule="exact"/>
              <w:jc w:val="center"/>
              <w:rPr>
                <w:rFonts w:ascii="等线" w:hAnsi="等线" w:eastAsia="等线" w:cs="等线"/>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14:paraId="23BA81AD">
            <w:pPr>
              <w:spacing w:line="320" w:lineRule="exact"/>
              <w:jc w:val="center"/>
              <w:rPr>
                <w:rFonts w:ascii="等线" w:hAnsi="等线" w:eastAsia="等线" w:cs="等线"/>
                <w:color w:val="000000"/>
                <w:sz w:val="20"/>
                <w:szCs w:val="20"/>
              </w:rPr>
            </w:pPr>
          </w:p>
        </w:tc>
        <w:tc>
          <w:tcPr>
            <w:tcW w:w="1273" w:type="dxa"/>
            <w:tcBorders>
              <w:top w:val="single" w:color="000000" w:sz="4" w:space="0"/>
              <w:left w:val="single" w:color="000000" w:sz="4" w:space="0"/>
              <w:bottom w:val="single" w:color="000000" w:sz="4" w:space="0"/>
              <w:right w:val="single" w:color="000000" w:sz="4" w:space="0"/>
            </w:tcBorders>
            <w:vAlign w:val="center"/>
          </w:tcPr>
          <w:p w14:paraId="5BBD663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“三公经费”变动率（4分）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27FB8321">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“三公经费”变动率=[（本年度“三公经费”总额-上年度“三公经费”总额） /上年度“三公经费”总额]×100%；比率小于等于0，得4分；比率大于0，得0分。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54ACDC12">
            <w:pPr>
              <w:jc w:val="center"/>
              <w:rPr>
                <w:rFonts w:ascii="宋体" w:hAnsi="宋体" w:cs="宋体"/>
                <w:sz w:val="20"/>
                <w:szCs w:val="20"/>
              </w:rPr>
            </w:pPr>
            <w:r>
              <w:rPr>
                <w:rFonts w:hint="eastAsia"/>
                <w:sz w:val="20"/>
                <w:szCs w:val="20"/>
              </w:rPr>
              <w:t>-0.60%</w:t>
            </w:r>
          </w:p>
        </w:tc>
        <w:tc>
          <w:tcPr>
            <w:tcW w:w="708" w:type="dxa"/>
            <w:tcBorders>
              <w:top w:val="single" w:color="000000" w:sz="4" w:space="0"/>
              <w:left w:val="single" w:color="000000" w:sz="4" w:space="0"/>
              <w:bottom w:val="single" w:color="000000" w:sz="4" w:space="0"/>
              <w:right w:val="single" w:color="000000" w:sz="4" w:space="0"/>
            </w:tcBorders>
            <w:vAlign w:val="center"/>
          </w:tcPr>
          <w:p w14:paraId="6A1A850A">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4</w:t>
            </w:r>
          </w:p>
        </w:tc>
      </w:tr>
      <w:tr w14:paraId="184806EE">
        <w:tblPrEx>
          <w:tblCellMar>
            <w:top w:w="15" w:type="dxa"/>
            <w:left w:w="15" w:type="dxa"/>
            <w:bottom w:w="15" w:type="dxa"/>
            <w:right w:w="15" w:type="dxa"/>
          </w:tblCellMar>
        </w:tblPrEx>
        <w:trPr>
          <w:trHeight w:val="480" w:hRule="atLeast"/>
        </w:trPr>
        <w:tc>
          <w:tcPr>
            <w:tcW w:w="675" w:type="dxa"/>
            <w:vMerge w:val="restart"/>
            <w:tcBorders>
              <w:top w:val="single" w:color="000000" w:sz="4" w:space="0"/>
              <w:left w:val="single" w:color="000000" w:sz="4" w:space="0"/>
              <w:right w:val="single" w:color="000000" w:sz="4" w:space="0"/>
            </w:tcBorders>
            <w:vAlign w:val="center"/>
          </w:tcPr>
          <w:p w14:paraId="3774F00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服务满意（8分）</w:t>
            </w:r>
          </w:p>
        </w:tc>
        <w:tc>
          <w:tcPr>
            <w:tcW w:w="786" w:type="dxa"/>
            <w:tcBorders>
              <w:top w:val="single" w:color="000000" w:sz="4" w:space="0"/>
              <w:left w:val="single" w:color="000000" w:sz="4" w:space="0"/>
              <w:right w:val="single" w:color="000000" w:sz="4" w:space="0"/>
            </w:tcBorders>
            <w:vAlign w:val="center"/>
          </w:tcPr>
          <w:p w14:paraId="02C47903">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服务对象满意</w:t>
            </w:r>
          </w:p>
        </w:tc>
        <w:tc>
          <w:tcPr>
            <w:tcW w:w="964" w:type="dxa"/>
            <w:tcBorders>
              <w:top w:val="single" w:color="000000" w:sz="4" w:space="0"/>
              <w:left w:val="single" w:color="000000" w:sz="4" w:space="0"/>
              <w:right w:val="single" w:color="000000" w:sz="4" w:space="0"/>
            </w:tcBorders>
            <w:vAlign w:val="center"/>
          </w:tcPr>
          <w:p w14:paraId="4141509B">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公众满意度（4分）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09710EAC">
            <w:pPr>
              <w:jc w:val="center"/>
              <w:rPr>
                <w:rFonts w:ascii="宋体" w:hAnsi="宋体" w:cs="宋体"/>
                <w:sz w:val="20"/>
                <w:szCs w:val="20"/>
              </w:rPr>
            </w:pPr>
            <w:r>
              <w:rPr>
                <w:rFonts w:hint="eastAsia"/>
                <w:sz w:val="20"/>
                <w:szCs w:val="20"/>
              </w:rPr>
              <w:t>公众满意度百分比</w:t>
            </w:r>
          </w:p>
        </w:tc>
        <w:tc>
          <w:tcPr>
            <w:tcW w:w="2271" w:type="dxa"/>
            <w:tcBorders>
              <w:top w:val="single" w:color="000000" w:sz="4" w:space="0"/>
              <w:left w:val="single" w:color="000000" w:sz="4" w:space="0"/>
              <w:bottom w:val="single" w:color="000000" w:sz="4" w:space="0"/>
              <w:right w:val="single" w:color="000000" w:sz="4" w:space="0"/>
            </w:tcBorders>
            <w:vAlign w:val="center"/>
          </w:tcPr>
          <w:p w14:paraId="25BF794C">
            <w:pPr>
              <w:spacing w:line="320" w:lineRule="exact"/>
              <w:jc w:val="left"/>
              <w:rPr>
                <w:rFonts w:ascii="等线" w:hAnsi="等线" w:eastAsia="等线" w:cs="等线"/>
                <w:color w:val="000000"/>
                <w:sz w:val="20"/>
                <w:szCs w:val="20"/>
              </w:rPr>
            </w:pPr>
            <w:r>
              <w:rPr>
                <w:rFonts w:hint="eastAsia" w:ascii="等线" w:hAnsi="等线" w:eastAsia="等线" w:cs="等线"/>
                <w:color w:val="000000"/>
                <w:sz w:val="20"/>
                <w:szCs w:val="20"/>
              </w:rPr>
              <w:t>95%（含）以上计4分；85%（含）-95%，计3分；75%（含）-85%，计1分；低于75%计0分。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76953029">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95%</w:t>
            </w:r>
          </w:p>
        </w:tc>
        <w:tc>
          <w:tcPr>
            <w:tcW w:w="708" w:type="dxa"/>
            <w:tcBorders>
              <w:top w:val="single" w:color="000000" w:sz="4" w:space="0"/>
              <w:left w:val="single" w:color="000000" w:sz="4" w:space="0"/>
              <w:bottom w:val="single" w:color="000000" w:sz="4" w:space="0"/>
              <w:right w:val="single" w:color="000000" w:sz="4" w:space="0"/>
            </w:tcBorders>
            <w:vAlign w:val="center"/>
          </w:tcPr>
          <w:p w14:paraId="6D6E10C0">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4</w:t>
            </w:r>
          </w:p>
        </w:tc>
      </w:tr>
      <w:tr w14:paraId="406606D9">
        <w:tblPrEx>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right w:val="single" w:color="000000" w:sz="4" w:space="0"/>
            </w:tcBorders>
            <w:vAlign w:val="center"/>
          </w:tcPr>
          <w:p w14:paraId="4D76431D">
            <w:pPr>
              <w:spacing w:line="320" w:lineRule="exact"/>
              <w:jc w:val="center"/>
              <w:rPr>
                <w:rFonts w:ascii="等线" w:hAnsi="等线" w:eastAsia="等线" w:cs="等线"/>
                <w:color w:val="000000"/>
                <w:sz w:val="20"/>
                <w:szCs w:val="20"/>
              </w:rPr>
            </w:pPr>
          </w:p>
        </w:tc>
        <w:tc>
          <w:tcPr>
            <w:tcW w:w="786" w:type="dxa"/>
            <w:tcBorders>
              <w:top w:val="single" w:color="000000" w:sz="4" w:space="0"/>
              <w:left w:val="single" w:color="000000" w:sz="4" w:space="0"/>
              <w:bottom w:val="single" w:color="000000" w:sz="4" w:space="0"/>
              <w:right w:val="single" w:color="000000" w:sz="4" w:space="0"/>
            </w:tcBorders>
            <w:vAlign w:val="center"/>
          </w:tcPr>
          <w:p w14:paraId="6A91D882">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利益相关方满意</w:t>
            </w:r>
          </w:p>
        </w:tc>
        <w:tc>
          <w:tcPr>
            <w:tcW w:w="964" w:type="dxa"/>
            <w:tcBorders>
              <w:top w:val="single" w:color="000000" w:sz="4" w:space="0"/>
              <w:left w:val="single" w:color="000000" w:sz="4" w:space="0"/>
              <w:bottom w:val="single" w:color="000000" w:sz="4" w:space="0"/>
              <w:right w:val="single" w:color="000000" w:sz="4" w:space="0"/>
            </w:tcBorders>
            <w:vAlign w:val="center"/>
          </w:tcPr>
          <w:p w14:paraId="0A4BD181">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利益相关方满意度(4分)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3883B207">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社会公众投诉率或投诉次数</w:t>
            </w:r>
          </w:p>
        </w:tc>
        <w:tc>
          <w:tcPr>
            <w:tcW w:w="2271" w:type="dxa"/>
            <w:tcBorders>
              <w:top w:val="single" w:color="000000" w:sz="4" w:space="0"/>
              <w:left w:val="single" w:color="000000" w:sz="4" w:space="0"/>
              <w:bottom w:val="single" w:color="000000" w:sz="4" w:space="0"/>
              <w:right w:val="single" w:color="000000" w:sz="4" w:space="0"/>
            </w:tcBorders>
            <w:vAlign w:val="center"/>
          </w:tcPr>
          <w:p w14:paraId="2C60B196">
            <w:pPr>
              <w:spacing w:line="320" w:lineRule="exact"/>
              <w:jc w:val="left"/>
              <w:rPr>
                <w:rFonts w:ascii="等线" w:hAnsi="等线" w:eastAsia="等线" w:cs="等线"/>
                <w:color w:val="000000"/>
                <w:sz w:val="20"/>
                <w:szCs w:val="20"/>
              </w:rPr>
            </w:pPr>
            <w:r>
              <w:rPr>
                <w:rFonts w:hint="eastAsia" w:ascii="等线" w:hAnsi="等线" w:eastAsia="等线" w:cs="等线"/>
                <w:color w:val="000000"/>
                <w:sz w:val="20"/>
                <w:szCs w:val="20"/>
              </w:rPr>
              <w:t>投诉率或投诉次数=0，得4分；投诉率或投诉次数&gt;0，得0分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09AAEDB1">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0</w:t>
            </w:r>
          </w:p>
        </w:tc>
        <w:tc>
          <w:tcPr>
            <w:tcW w:w="708" w:type="dxa"/>
            <w:tcBorders>
              <w:top w:val="single" w:color="000000" w:sz="4" w:space="0"/>
              <w:left w:val="single" w:color="000000" w:sz="4" w:space="0"/>
              <w:bottom w:val="single" w:color="000000" w:sz="4" w:space="0"/>
              <w:right w:val="single" w:color="000000" w:sz="4" w:space="0"/>
            </w:tcBorders>
            <w:vAlign w:val="center"/>
          </w:tcPr>
          <w:p w14:paraId="7BC5BEA3">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4</w:t>
            </w:r>
          </w:p>
        </w:tc>
      </w:tr>
      <w:tr w14:paraId="69FBD630">
        <w:tblPrEx>
          <w:tblCellMar>
            <w:top w:w="15" w:type="dxa"/>
            <w:left w:w="15" w:type="dxa"/>
            <w:bottom w:w="15" w:type="dxa"/>
            <w:right w:w="15" w:type="dxa"/>
          </w:tblCellMar>
        </w:tblPrEx>
        <w:trPr>
          <w:trHeight w:val="630" w:hRule="atLeast"/>
        </w:trPr>
        <w:tc>
          <w:tcPr>
            <w:tcW w:w="675" w:type="dxa"/>
            <w:tcBorders>
              <w:top w:val="single" w:color="000000" w:sz="4" w:space="0"/>
              <w:left w:val="single" w:color="000000" w:sz="4" w:space="0"/>
              <w:bottom w:val="single" w:color="000000" w:sz="4" w:space="0"/>
              <w:right w:val="single" w:color="000000" w:sz="4" w:space="0"/>
            </w:tcBorders>
            <w:vAlign w:val="center"/>
          </w:tcPr>
          <w:p w14:paraId="1A2E6C2C">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可持续性（5分）</w:t>
            </w:r>
          </w:p>
        </w:tc>
        <w:tc>
          <w:tcPr>
            <w:tcW w:w="786" w:type="dxa"/>
            <w:tcBorders>
              <w:top w:val="single" w:color="000000" w:sz="4" w:space="0"/>
              <w:left w:val="single" w:color="000000" w:sz="4" w:space="0"/>
              <w:bottom w:val="single" w:color="000000" w:sz="4" w:space="0"/>
              <w:right w:val="single" w:color="000000" w:sz="4" w:space="0"/>
            </w:tcBorders>
            <w:vAlign w:val="center"/>
          </w:tcPr>
          <w:p w14:paraId="6DBCB219">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可持续性影响程度</w:t>
            </w:r>
          </w:p>
        </w:tc>
        <w:tc>
          <w:tcPr>
            <w:tcW w:w="964" w:type="dxa"/>
            <w:tcBorders>
              <w:top w:val="single" w:color="000000" w:sz="4" w:space="0"/>
              <w:left w:val="single" w:color="000000" w:sz="4" w:space="0"/>
              <w:bottom w:val="single" w:color="000000" w:sz="4" w:space="0"/>
              <w:right w:val="single" w:color="000000" w:sz="4" w:space="0"/>
            </w:tcBorders>
            <w:vAlign w:val="center"/>
          </w:tcPr>
          <w:p w14:paraId="57647A1F">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持续发挥作用的期限（5分）</w:t>
            </w:r>
          </w:p>
        </w:tc>
        <w:tc>
          <w:tcPr>
            <w:tcW w:w="1273" w:type="dxa"/>
            <w:tcBorders>
              <w:top w:val="single" w:color="000000" w:sz="4" w:space="0"/>
              <w:left w:val="single" w:color="000000" w:sz="4" w:space="0"/>
              <w:bottom w:val="single" w:color="000000" w:sz="4" w:space="0"/>
              <w:right w:val="single" w:color="000000" w:sz="4" w:space="0"/>
            </w:tcBorders>
            <w:vAlign w:val="center"/>
          </w:tcPr>
          <w:p w14:paraId="2FF80B3C">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公众受益覆盖面</w:t>
            </w:r>
          </w:p>
        </w:tc>
        <w:tc>
          <w:tcPr>
            <w:tcW w:w="2271" w:type="dxa"/>
            <w:tcBorders>
              <w:top w:val="single" w:color="000000" w:sz="4" w:space="0"/>
              <w:left w:val="single" w:color="000000" w:sz="4" w:space="0"/>
              <w:bottom w:val="single" w:color="000000" w:sz="4" w:space="0"/>
              <w:right w:val="single" w:color="000000" w:sz="4" w:space="0"/>
            </w:tcBorders>
            <w:vAlign w:val="center"/>
          </w:tcPr>
          <w:p w14:paraId="1657B758">
            <w:pPr>
              <w:spacing w:line="320" w:lineRule="exact"/>
              <w:jc w:val="left"/>
              <w:rPr>
                <w:rFonts w:ascii="等线" w:hAnsi="等线" w:eastAsia="等线" w:cs="等线"/>
                <w:color w:val="000000"/>
                <w:sz w:val="20"/>
                <w:szCs w:val="20"/>
              </w:rPr>
            </w:pPr>
            <w:r>
              <w:rPr>
                <w:rFonts w:hint="eastAsia" w:ascii="等线" w:hAnsi="等线" w:eastAsia="等线" w:cs="等线"/>
                <w:color w:val="000000"/>
                <w:sz w:val="20"/>
                <w:szCs w:val="20"/>
              </w:rPr>
              <w:t>受益覆盖面达到95%（含）以上计5分；85%（含）-95%，计3分；75%（含）-85%，计1分；低于75%计0分。</w:t>
            </w:r>
          </w:p>
        </w:tc>
        <w:tc>
          <w:tcPr>
            <w:tcW w:w="1659" w:type="dxa"/>
            <w:tcBorders>
              <w:top w:val="single" w:color="000000" w:sz="4" w:space="0"/>
              <w:left w:val="single" w:color="000000" w:sz="4" w:space="0"/>
              <w:bottom w:val="single" w:color="000000" w:sz="4" w:space="0"/>
              <w:right w:val="single" w:color="000000" w:sz="4" w:space="0"/>
            </w:tcBorders>
            <w:vAlign w:val="center"/>
          </w:tcPr>
          <w:p w14:paraId="62413EED">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95%</w:t>
            </w:r>
          </w:p>
        </w:tc>
        <w:tc>
          <w:tcPr>
            <w:tcW w:w="708" w:type="dxa"/>
            <w:tcBorders>
              <w:top w:val="single" w:color="000000" w:sz="4" w:space="0"/>
              <w:left w:val="single" w:color="000000" w:sz="4" w:space="0"/>
              <w:bottom w:val="single" w:color="000000" w:sz="4" w:space="0"/>
              <w:right w:val="single" w:color="000000" w:sz="4" w:space="0"/>
            </w:tcBorders>
            <w:vAlign w:val="center"/>
          </w:tcPr>
          <w:p w14:paraId="3FB853C4">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5</w:t>
            </w:r>
          </w:p>
        </w:tc>
      </w:tr>
      <w:tr w14:paraId="6CE254A2">
        <w:tblPrEx>
          <w:tblCellMar>
            <w:top w:w="15" w:type="dxa"/>
            <w:left w:w="15" w:type="dxa"/>
            <w:bottom w:w="15" w:type="dxa"/>
            <w:right w:w="15" w:type="dxa"/>
          </w:tblCellMar>
        </w:tblPrEx>
        <w:trPr>
          <w:trHeight w:val="2010" w:hRule="atLeast"/>
        </w:trPr>
        <w:tc>
          <w:tcPr>
            <w:tcW w:w="675" w:type="dxa"/>
            <w:tcBorders>
              <w:top w:val="single" w:color="000000" w:sz="4" w:space="0"/>
              <w:left w:val="single" w:color="000000" w:sz="4" w:space="0"/>
              <w:bottom w:val="single" w:color="000000" w:sz="4" w:space="0"/>
              <w:right w:val="single" w:color="000000" w:sz="4" w:space="0"/>
            </w:tcBorders>
            <w:vAlign w:val="center"/>
          </w:tcPr>
          <w:p w14:paraId="124E4101">
            <w:pPr>
              <w:widowControl/>
              <w:spacing w:line="320" w:lineRule="exact"/>
              <w:jc w:val="center"/>
              <w:textAlignment w:val="center"/>
              <w:rPr>
                <w:rFonts w:ascii="等线" w:hAnsi="等线" w:eastAsia="等线" w:cs="等线"/>
                <w:b/>
                <w:color w:val="000000"/>
                <w:sz w:val="20"/>
                <w:szCs w:val="20"/>
              </w:rPr>
            </w:pPr>
            <w:r>
              <w:rPr>
                <w:rFonts w:ascii="等线" w:hAnsi="等线" w:eastAsia="等线" w:cs="等线"/>
                <w:b/>
                <w:color w:val="000000"/>
                <w:kern w:val="0"/>
                <w:sz w:val="20"/>
                <w:szCs w:val="20"/>
              </w:rPr>
              <w:t>减分项</w:t>
            </w:r>
          </w:p>
        </w:tc>
        <w:tc>
          <w:tcPr>
            <w:tcW w:w="786" w:type="dxa"/>
            <w:tcBorders>
              <w:top w:val="single" w:color="000000" w:sz="4" w:space="0"/>
              <w:left w:val="single" w:color="000000" w:sz="4" w:space="0"/>
              <w:bottom w:val="single" w:color="000000" w:sz="4" w:space="0"/>
              <w:right w:val="single" w:color="000000" w:sz="4" w:space="0"/>
            </w:tcBorders>
            <w:vAlign w:val="center"/>
          </w:tcPr>
          <w:p w14:paraId="0A2CD238">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监督检查、审计、绩效评价中发现的问题</w:t>
            </w:r>
          </w:p>
        </w:tc>
        <w:tc>
          <w:tcPr>
            <w:tcW w:w="964" w:type="dxa"/>
            <w:tcBorders>
              <w:top w:val="single" w:color="000000" w:sz="4" w:space="0"/>
              <w:left w:val="single" w:color="000000" w:sz="4" w:space="0"/>
              <w:bottom w:val="single" w:color="000000" w:sz="4" w:space="0"/>
              <w:right w:val="single" w:color="000000" w:sz="4" w:space="0"/>
            </w:tcBorders>
            <w:vAlign w:val="center"/>
          </w:tcPr>
          <w:p w14:paraId="65CB5026">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监督检查、审计、绩效评价中发现的问题</w:t>
            </w:r>
          </w:p>
        </w:tc>
        <w:tc>
          <w:tcPr>
            <w:tcW w:w="1273" w:type="dxa"/>
            <w:tcBorders>
              <w:top w:val="single" w:color="000000" w:sz="4" w:space="0"/>
              <w:left w:val="single" w:color="000000" w:sz="4" w:space="0"/>
              <w:bottom w:val="single" w:color="000000" w:sz="4" w:space="0"/>
              <w:right w:val="single" w:color="000000" w:sz="4" w:space="0"/>
            </w:tcBorders>
            <w:vAlign w:val="center"/>
          </w:tcPr>
          <w:p w14:paraId="2DA3584A">
            <w:pPr>
              <w:widowControl/>
              <w:spacing w:line="320" w:lineRule="exact"/>
              <w:jc w:val="center"/>
              <w:textAlignment w:val="center"/>
              <w:rPr>
                <w:rFonts w:ascii="等线" w:hAnsi="等线" w:eastAsia="等线" w:cs="等线"/>
                <w:color w:val="000000"/>
                <w:sz w:val="20"/>
                <w:szCs w:val="20"/>
              </w:rPr>
            </w:pPr>
            <w:r>
              <w:rPr>
                <w:rFonts w:ascii="等线" w:hAnsi="等线" w:eastAsia="等线" w:cs="等线"/>
                <w:color w:val="000000"/>
                <w:kern w:val="0"/>
                <w:sz w:val="20"/>
                <w:szCs w:val="20"/>
              </w:rPr>
              <w:t>在市级以上组织的监督检查、审计、绩效评价中发现部门资金管理方面存在问题或项目绩效目标未达成的，一个问题扣1分，不重复扣分。</w:t>
            </w:r>
          </w:p>
        </w:tc>
        <w:tc>
          <w:tcPr>
            <w:tcW w:w="2271" w:type="dxa"/>
            <w:tcBorders>
              <w:top w:val="single" w:color="000000" w:sz="4" w:space="0"/>
              <w:left w:val="single" w:color="000000" w:sz="4" w:space="0"/>
              <w:bottom w:val="single" w:color="000000" w:sz="4" w:space="0"/>
              <w:right w:val="single" w:color="000000" w:sz="4" w:space="0"/>
            </w:tcBorders>
            <w:vAlign w:val="center"/>
          </w:tcPr>
          <w:p w14:paraId="779F3EA8">
            <w:pPr>
              <w:spacing w:line="320" w:lineRule="exact"/>
              <w:jc w:val="left"/>
              <w:rPr>
                <w:rFonts w:ascii="等线" w:hAnsi="等线" w:eastAsia="等线" w:cs="等线"/>
                <w:color w:val="000000"/>
                <w:sz w:val="20"/>
                <w:szCs w:val="20"/>
              </w:rPr>
            </w:pPr>
          </w:p>
        </w:tc>
        <w:tc>
          <w:tcPr>
            <w:tcW w:w="1659" w:type="dxa"/>
            <w:tcBorders>
              <w:top w:val="single" w:color="000000" w:sz="4" w:space="0"/>
              <w:left w:val="single" w:color="000000" w:sz="4" w:space="0"/>
              <w:bottom w:val="single" w:color="000000" w:sz="4" w:space="0"/>
              <w:right w:val="single" w:color="000000" w:sz="4" w:space="0"/>
            </w:tcBorders>
            <w:vAlign w:val="center"/>
          </w:tcPr>
          <w:p w14:paraId="5FD5B880">
            <w:pPr>
              <w:spacing w:line="320" w:lineRule="exact"/>
              <w:jc w:val="center"/>
              <w:rPr>
                <w:rFonts w:ascii="等线" w:hAnsi="等线" w:eastAsia="等线" w:cs="等线"/>
                <w:color w:val="000000"/>
                <w:sz w:val="20"/>
                <w:szCs w:val="20"/>
              </w:rPr>
            </w:pPr>
          </w:p>
        </w:tc>
        <w:tc>
          <w:tcPr>
            <w:tcW w:w="708" w:type="dxa"/>
            <w:tcBorders>
              <w:top w:val="single" w:color="000000" w:sz="4" w:space="0"/>
              <w:left w:val="single" w:color="000000" w:sz="4" w:space="0"/>
              <w:bottom w:val="single" w:color="000000" w:sz="4" w:space="0"/>
              <w:right w:val="single" w:color="000000" w:sz="4" w:space="0"/>
            </w:tcBorders>
            <w:vAlign w:val="center"/>
          </w:tcPr>
          <w:p w14:paraId="1392E38B">
            <w:pPr>
              <w:spacing w:line="320" w:lineRule="exact"/>
              <w:jc w:val="center"/>
              <w:rPr>
                <w:rFonts w:ascii="等线" w:hAnsi="等线" w:eastAsia="等线" w:cs="等线"/>
                <w:color w:val="000000"/>
                <w:sz w:val="20"/>
                <w:szCs w:val="20"/>
              </w:rPr>
            </w:pPr>
          </w:p>
        </w:tc>
      </w:tr>
      <w:tr w14:paraId="235A3297">
        <w:tblPrEx>
          <w:tblCellMar>
            <w:top w:w="15" w:type="dxa"/>
            <w:left w:w="15" w:type="dxa"/>
            <w:bottom w:w="15" w:type="dxa"/>
            <w:right w:w="15" w:type="dxa"/>
          </w:tblCellMar>
        </w:tblPrEx>
        <w:trPr>
          <w:trHeight w:val="450" w:hRule="atLeast"/>
        </w:trPr>
        <w:tc>
          <w:tcPr>
            <w:tcW w:w="7628" w:type="dxa"/>
            <w:gridSpan w:val="6"/>
            <w:tcBorders>
              <w:top w:val="single" w:color="000000" w:sz="4" w:space="0"/>
              <w:left w:val="single" w:color="000000" w:sz="4" w:space="0"/>
              <w:bottom w:val="single" w:color="000000" w:sz="4" w:space="0"/>
              <w:right w:val="single" w:color="000000" w:sz="4" w:space="0"/>
            </w:tcBorders>
            <w:vAlign w:val="center"/>
          </w:tcPr>
          <w:p w14:paraId="27A0EDFC">
            <w:pPr>
              <w:widowControl/>
              <w:spacing w:line="320" w:lineRule="exact"/>
              <w:jc w:val="center"/>
              <w:textAlignment w:val="center"/>
              <w:rPr>
                <w:rFonts w:ascii="等线" w:hAnsi="等线" w:eastAsia="等线" w:cs="等线"/>
                <w:b/>
                <w:color w:val="000000"/>
                <w:sz w:val="20"/>
                <w:szCs w:val="20"/>
              </w:rPr>
            </w:pPr>
            <w:r>
              <w:rPr>
                <w:rFonts w:ascii="等线" w:hAnsi="等线" w:eastAsia="等线" w:cs="等线"/>
                <w:b/>
                <w:color w:val="000000"/>
                <w:kern w:val="0"/>
                <w:sz w:val="20"/>
                <w:szCs w:val="20"/>
              </w:rPr>
              <w:t>总分</w:t>
            </w:r>
          </w:p>
        </w:tc>
        <w:tc>
          <w:tcPr>
            <w:tcW w:w="708" w:type="dxa"/>
            <w:tcBorders>
              <w:top w:val="single" w:color="000000" w:sz="4" w:space="0"/>
              <w:left w:val="single" w:color="000000" w:sz="4" w:space="0"/>
              <w:bottom w:val="single" w:color="000000" w:sz="4" w:space="0"/>
              <w:right w:val="single" w:color="000000" w:sz="4" w:space="0"/>
            </w:tcBorders>
            <w:vAlign w:val="center"/>
          </w:tcPr>
          <w:p w14:paraId="65F1248D">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87</w:t>
            </w:r>
          </w:p>
        </w:tc>
      </w:tr>
      <w:tr w14:paraId="00C2ABCB">
        <w:tblPrEx>
          <w:tblCellMar>
            <w:top w:w="15" w:type="dxa"/>
            <w:left w:w="15" w:type="dxa"/>
            <w:bottom w:w="15" w:type="dxa"/>
            <w:right w:w="15" w:type="dxa"/>
          </w:tblCellMar>
        </w:tblPrEx>
        <w:trPr>
          <w:trHeight w:val="420" w:hRule="atLeast"/>
        </w:trPr>
        <w:tc>
          <w:tcPr>
            <w:tcW w:w="8336" w:type="dxa"/>
            <w:gridSpan w:val="7"/>
            <w:tcBorders>
              <w:top w:val="single" w:color="000000" w:sz="4" w:space="0"/>
              <w:left w:val="single" w:color="000000" w:sz="4" w:space="0"/>
              <w:bottom w:val="single" w:color="000000" w:sz="4" w:space="0"/>
              <w:right w:val="single" w:color="000000" w:sz="4" w:space="0"/>
            </w:tcBorders>
            <w:vAlign w:val="center"/>
          </w:tcPr>
          <w:p w14:paraId="662C23AD">
            <w:pPr>
              <w:widowControl/>
              <w:spacing w:line="320" w:lineRule="exact"/>
              <w:jc w:val="left"/>
              <w:textAlignment w:val="center"/>
              <w:rPr>
                <w:rFonts w:ascii="等线" w:hAnsi="等线" w:eastAsia="等线" w:cs="等线"/>
                <w:color w:val="000000"/>
                <w:sz w:val="20"/>
                <w:szCs w:val="20"/>
              </w:rPr>
            </w:pPr>
            <w:r>
              <w:rPr>
                <w:rFonts w:ascii="等线" w:hAnsi="等线" w:eastAsia="等线" w:cs="等线"/>
                <w:color w:val="000000"/>
                <w:kern w:val="0"/>
                <w:sz w:val="20"/>
                <w:szCs w:val="20"/>
              </w:rPr>
              <w:t>注：重点工作、服务满意、可持续性这三项单位根据年初目标实际情况设定指标和评分标准。</w:t>
            </w:r>
          </w:p>
        </w:tc>
      </w:tr>
    </w:tbl>
    <w:p w14:paraId="652484A4">
      <w:pPr>
        <w:autoSpaceDE w:val="0"/>
        <w:autoSpaceDN w:val="0"/>
        <w:adjustRightInd w:val="0"/>
        <w:spacing w:line="360" w:lineRule="auto"/>
        <w:ind w:firstLine="600"/>
        <w:jc w:val="left"/>
        <w:rPr>
          <w:rFonts w:ascii="仿宋" w:hAnsi="仿宋" w:eastAsia="仿宋" w:cs="仿宋_GB2312"/>
          <w:kern w:val="0"/>
          <w:sz w:val="30"/>
          <w:szCs w:val="30"/>
        </w:rPr>
      </w:pPr>
    </w:p>
    <w:p w14:paraId="743DB075">
      <w:pPr>
        <w:autoSpaceDE w:val="0"/>
        <w:autoSpaceDN w:val="0"/>
        <w:adjustRightInd w:val="0"/>
        <w:spacing w:line="360" w:lineRule="auto"/>
        <w:ind w:firstLine="600"/>
        <w:jc w:val="left"/>
        <w:rPr>
          <w:rFonts w:ascii="仿宋" w:hAnsi="仿宋" w:eastAsia="仿宋" w:cs="仿宋_GB2312"/>
          <w:kern w:val="0"/>
          <w:sz w:val="30"/>
          <w:szCs w:val="30"/>
        </w:rPr>
      </w:pPr>
    </w:p>
    <w:p w14:paraId="5FDA8EDB">
      <w:pPr>
        <w:autoSpaceDE w:val="0"/>
        <w:autoSpaceDN w:val="0"/>
        <w:adjustRightInd w:val="0"/>
        <w:spacing w:line="360" w:lineRule="auto"/>
        <w:ind w:firstLine="600"/>
        <w:jc w:val="left"/>
        <w:rPr>
          <w:rFonts w:ascii="仿宋" w:hAnsi="仿宋" w:eastAsia="仿宋" w:cs="仿宋_GB2312"/>
          <w:kern w:val="0"/>
          <w:sz w:val="30"/>
          <w:szCs w:val="30"/>
        </w:rPr>
      </w:pPr>
      <w:r>
        <w:rPr>
          <w:rFonts w:hint="eastAsia" w:ascii="仿宋" w:hAnsi="仿宋" w:eastAsia="仿宋" w:cs="仿宋_GB2312"/>
          <w:kern w:val="0"/>
          <w:sz w:val="30"/>
          <w:szCs w:val="30"/>
        </w:rPr>
        <w:t>2：项目支出绩效自评表，（见附件）</w:t>
      </w:r>
    </w:p>
    <w:tbl>
      <w:tblPr>
        <w:tblStyle w:val="4"/>
        <w:tblW w:w="0" w:type="auto"/>
        <w:tblInd w:w="0" w:type="dxa"/>
        <w:tblLayout w:type="fixed"/>
        <w:tblCellMar>
          <w:top w:w="15" w:type="dxa"/>
          <w:left w:w="15" w:type="dxa"/>
          <w:bottom w:w="15" w:type="dxa"/>
          <w:right w:w="15" w:type="dxa"/>
        </w:tblCellMar>
      </w:tblPr>
      <w:tblGrid>
        <w:gridCol w:w="431"/>
        <w:gridCol w:w="593"/>
        <w:gridCol w:w="619"/>
        <w:gridCol w:w="618"/>
        <w:gridCol w:w="755"/>
        <w:gridCol w:w="694"/>
        <w:gridCol w:w="675"/>
        <w:gridCol w:w="732"/>
        <w:gridCol w:w="728"/>
        <w:gridCol w:w="247"/>
        <w:gridCol w:w="739"/>
        <w:gridCol w:w="499"/>
        <w:gridCol w:w="498"/>
        <w:gridCol w:w="497"/>
      </w:tblGrid>
      <w:tr w14:paraId="233D0C19">
        <w:tblPrEx>
          <w:tblCellMar>
            <w:top w:w="15" w:type="dxa"/>
            <w:left w:w="15" w:type="dxa"/>
            <w:bottom w:w="15" w:type="dxa"/>
            <w:right w:w="15" w:type="dxa"/>
          </w:tblCellMar>
        </w:tblPrEx>
        <w:trPr>
          <w:trHeight w:val="286" w:hRule="atLeast"/>
        </w:trPr>
        <w:tc>
          <w:tcPr>
            <w:tcW w:w="8325" w:type="dxa"/>
            <w:gridSpan w:val="14"/>
            <w:vAlign w:val="center"/>
          </w:tcPr>
          <w:p w14:paraId="58AC4241">
            <w:pPr>
              <w:rPr>
                <w:rFonts w:ascii="等线" w:hAnsi="等线" w:eastAsia="等线" w:cs="等线"/>
                <w:color w:val="000000"/>
                <w:sz w:val="22"/>
              </w:rPr>
            </w:pPr>
            <w:r>
              <w:rPr>
                <w:rFonts w:hint="eastAsia" w:ascii="黑体" w:hAnsi="宋体" w:eastAsia="黑体" w:cs="黑体"/>
                <w:color w:val="000000"/>
                <w:kern w:val="0"/>
                <w:sz w:val="22"/>
              </w:rPr>
              <w:t>附件1-2</w:t>
            </w:r>
          </w:p>
        </w:tc>
      </w:tr>
      <w:tr w14:paraId="794A7328">
        <w:tblPrEx>
          <w:tblCellMar>
            <w:top w:w="15" w:type="dxa"/>
            <w:left w:w="15" w:type="dxa"/>
            <w:bottom w:w="15" w:type="dxa"/>
            <w:right w:w="15" w:type="dxa"/>
          </w:tblCellMar>
        </w:tblPrEx>
        <w:trPr>
          <w:trHeight w:val="405" w:hRule="atLeast"/>
        </w:trPr>
        <w:tc>
          <w:tcPr>
            <w:tcW w:w="8325" w:type="dxa"/>
            <w:gridSpan w:val="14"/>
            <w:vAlign w:val="center"/>
          </w:tcPr>
          <w:p w14:paraId="2349A6A6">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rPr>
              <w:t>项目支出绩效自评表</w:t>
            </w:r>
          </w:p>
        </w:tc>
      </w:tr>
      <w:tr w14:paraId="0B621F86">
        <w:tblPrEx>
          <w:tblCellMar>
            <w:top w:w="15" w:type="dxa"/>
            <w:left w:w="15" w:type="dxa"/>
            <w:bottom w:w="15" w:type="dxa"/>
            <w:right w:w="15" w:type="dxa"/>
          </w:tblCellMar>
        </w:tblPrEx>
        <w:trPr>
          <w:trHeight w:val="285" w:hRule="atLeast"/>
        </w:trPr>
        <w:tc>
          <w:tcPr>
            <w:tcW w:w="8325" w:type="dxa"/>
            <w:gridSpan w:val="14"/>
            <w:vAlign w:val="center"/>
          </w:tcPr>
          <w:p w14:paraId="00E1A1F0">
            <w:pPr>
              <w:jc w:val="center"/>
              <w:rPr>
                <w:rFonts w:ascii="宋体" w:hAnsi="宋体" w:cs="宋体"/>
                <w:color w:val="000000"/>
                <w:sz w:val="22"/>
              </w:rPr>
            </w:pPr>
          </w:p>
        </w:tc>
      </w:tr>
      <w:tr w14:paraId="55A70CA5">
        <w:tblPrEx>
          <w:tblCellMar>
            <w:top w:w="15" w:type="dxa"/>
            <w:left w:w="15" w:type="dxa"/>
            <w:bottom w:w="15" w:type="dxa"/>
            <w:right w:w="15" w:type="dxa"/>
          </w:tblCellMar>
        </w:tblPrEx>
        <w:trPr>
          <w:trHeight w:val="285" w:hRule="atLeast"/>
        </w:trPr>
        <w:tc>
          <w:tcPr>
            <w:tcW w:w="1024" w:type="dxa"/>
            <w:gridSpan w:val="2"/>
            <w:tcBorders>
              <w:top w:val="single" w:color="000000" w:sz="4" w:space="0"/>
              <w:left w:val="single" w:color="000000" w:sz="4" w:space="0"/>
              <w:bottom w:val="single" w:color="000000" w:sz="4" w:space="0"/>
              <w:right w:val="single" w:color="000000" w:sz="4" w:space="0"/>
            </w:tcBorders>
            <w:vAlign w:val="center"/>
          </w:tcPr>
          <w:p w14:paraId="4B0088B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项目名称</w:t>
            </w:r>
          </w:p>
        </w:tc>
        <w:tc>
          <w:tcPr>
            <w:tcW w:w="7301" w:type="dxa"/>
            <w:gridSpan w:val="12"/>
            <w:tcBorders>
              <w:top w:val="single" w:color="000000" w:sz="4" w:space="0"/>
              <w:left w:val="single" w:color="000000" w:sz="4" w:space="0"/>
              <w:bottom w:val="single" w:color="000000" w:sz="4" w:space="0"/>
              <w:right w:val="single" w:color="000000" w:sz="4" w:space="0"/>
            </w:tcBorders>
            <w:vAlign w:val="center"/>
          </w:tcPr>
          <w:p w14:paraId="18577698">
            <w:pPr>
              <w:jc w:val="center"/>
              <w:rPr>
                <w:rFonts w:ascii="宋体" w:hAnsi="宋体" w:cs="宋体"/>
                <w:color w:val="000000"/>
                <w:sz w:val="24"/>
                <w:szCs w:val="24"/>
              </w:rPr>
            </w:pPr>
            <w:r>
              <w:rPr>
                <w:rFonts w:hint="eastAsia" w:ascii="宋体" w:hAnsi="宋体" w:cs="宋体"/>
                <w:color w:val="000000"/>
                <w:sz w:val="24"/>
                <w:szCs w:val="24"/>
              </w:rPr>
              <w:t>劳动竞赛</w:t>
            </w:r>
          </w:p>
        </w:tc>
      </w:tr>
      <w:tr w14:paraId="0EE25F22">
        <w:tblPrEx>
          <w:tblCellMar>
            <w:top w:w="15" w:type="dxa"/>
            <w:left w:w="15" w:type="dxa"/>
            <w:bottom w:w="15" w:type="dxa"/>
            <w:right w:w="15" w:type="dxa"/>
          </w:tblCellMar>
        </w:tblPrEx>
        <w:trPr>
          <w:trHeight w:val="285" w:hRule="atLeast"/>
        </w:trPr>
        <w:tc>
          <w:tcPr>
            <w:tcW w:w="1024" w:type="dxa"/>
            <w:gridSpan w:val="2"/>
            <w:tcBorders>
              <w:top w:val="single" w:color="000000" w:sz="4" w:space="0"/>
              <w:left w:val="single" w:color="000000" w:sz="4" w:space="0"/>
              <w:bottom w:val="single" w:color="000000" w:sz="4" w:space="0"/>
              <w:right w:val="single" w:color="000000" w:sz="4" w:space="0"/>
            </w:tcBorders>
            <w:vAlign w:val="center"/>
          </w:tcPr>
          <w:p w14:paraId="7DBC8E3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主管部门</w:t>
            </w:r>
          </w:p>
        </w:tc>
        <w:tc>
          <w:tcPr>
            <w:tcW w:w="3361" w:type="dxa"/>
            <w:gridSpan w:val="5"/>
            <w:tcBorders>
              <w:top w:val="single" w:color="000000" w:sz="4" w:space="0"/>
              <w:left w:val="single" w:color="000000" w:sz="4" w:space="0"/>
              <w:bottom w:val="single" w:color="000000" w:sz="4" w:space="0"/>
              <w:right w:val="single" w:color="000000" w:sz="4" w:space="0"/>
            </w:tcBorders>
            <w:vAlign w:val="center"/>
          </w:tcPr>
          <w:p w14:paraId="7CBE691F">
            <w:pPr>
              <w:jc w:val="center"/>
              <w:rPr>
                <w:rFonts w:ascii="宋体" w:hAnsi="宋体" w:cs="宋体"/>
                <w:color w:val="000000"/>
                <w:sz w:val="24"/>
                <w:szCs w:val="24"/>
              </w:rPr>
            </w:pPr>
            <w:r>
              <w:rPr>
                <w:rFonts w:hint="eastAsia" w:ascii="宋体" w:hAnsi="宋体" w:cs="宋体"/>
                <w:color w:val="000000"/>
                <w:sz w:val="24"/>
                <w:szCs w:val="24"/>
              </w:rPr>
              <w:t>大余县总工会</w:t>
            </w: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5CD1203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实施单位</w:t>
            </w:r>
          </w:p>
        </w:tc>
        <w:tc>
          <w:tcPr>
            <w:tcW w:w="2480" w:type="dxa"/>
            <w:gridSpan w:val="5"/>
            <w:tcBorders>
              <w:top w:val="single" w:color="000000" w:sz="4" w:space="0"/>
              <w:left w:val="single" w:color="000000" w:sz="4" w:space="0"/>
              <w:bottom w:val="single" w:color="000000" w:sz="4" w:space="0"/>
              <w:right w:val="single" w:color="000000" w:sz="4" w:space="0"/>
            </w:tcBorders>
            <w:vAlign w:val="center"/>
          </w:tcPr>
          <w:p w14:paraId="0609B9C5">
            <w:pPr>
              <w:jc w:val="center"/>
              <w:rPr>
                <w:rFonts w:ascii="宋体" w:hAnsi="宋体" w:cs="宋体"/>
                <w:color w:val="000000"/>
                <w:sz w:val="24"/>
                <w:szCs w:val="24"/>
              </w:rPr>
            </w:pPr>
          </w:p>
        </w:tc>
      </w:tr>
      <w:tr w14:paraId="4E8B3255">
        <w:tblPrEx>
          <w:tblCellMar>
            <w:top w:w="15" w:type="dxa"/>
            <w:left w:w="15" w:type="dxa"/>
            <w:bottom w:w="15" w:type="dxa"/>
            <w:right w:w="15" w:type="dxa"/>
          </w:tblCellMar>
        </w:tblPrEx>
        <w:trPr>
          <w:trHeight w:val="285" w:hRule="atLeast"/>
        </w:trPr>
        <w:tc>
          <w:tcPr>
            <w:tcW w:w="102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29B0C1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项目资金</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（万元）</w:t>
            </w:r>
          </w:p>
        </w:tc>
        <w:tc>
          <w:tcPr>
            <w:tcW w:w="1237" w:type="dxa"/>
            <w:gridSpan w:val="2"/>
            <w:tcBorders>
              <w:top w:val="single" w:color="000000" w:sz="4" w:space="0"/>
              <w:left w:val="single" w:color="000000" w:sz="4" w:space="0"/>
              <w:bottom w:val="single" w:color="000000" w:sz="4" w:space="0"/>
              <w:right w:val="single" w:color="000000" w:sz="4" w:space="0"/>
            </w:tcBorders>
            <w:vAlign w:val="center"/>
          </w:tcPr>
          <w:p w14:paraId="77F3D4F9">
            <w:pPr>
              <w:jc w:val="center"/>
              <w:rPr>
                <w:rFonts w:ascii="宋体" w:hAnsi="宋体" w:cs="宋体"/>
                <w:color w:val="000000"/>
                <w:sz w:val="24"/>
                <w:szCs w:val="24"/>
              </w:rPr>
            </w:pPr>
          </w:p>
        </w:tc>
        <w:tc>
          <w:tcPr>
            <w:tcW w:w="755" w:type="dxa"/>
            <w:tcBorders>
              <w:top w:val="single" w:color="000000" w:sz="4" w:space="0"/>
              <w:left w:val="single" w:color="000000" w:sz="4" w:space="0"/>
              <w:bottom w:val="single" w:color="000000" w:sz="4" w:space="0"/>
              <w:right w:val="single" w:color="000000" w:sz="4" w:space="0"/>
            </w:tcBorders>
            <w:vAlign w:val="center"/>
          </w:tcPr>
          <w:p w14:paraId="0F2A8B9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年初预算数</w:t>
            </w:r>
          </w:p>
        </w:tc>
        <w:tc>
          <w:tcPr>
            <w:tcW w:w="1369" w:type="dxa"/>
            <w:gridSpan w:val="2"/>
            <w:tcBorders>
              <w:top w:val="single" w:color="000000" w:sz="4" w:space="0"/>
              <w:left w:val="single" w:color="000000" w:sz="4" w:space="0"/>
              <w:bottom w:val="single" w:color="000000" w:sz="4" w:space="0"/>
              <w:right w:val="single" w:color="000000" w:sz="4" w:space="0"/>
            </w:tcBorders>
            <w:vAlign w:val="center"/>
          </w:tcPr>
          <w:p w14:paraId="313ACE2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全年预算数（A)</w:t>
            </w: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5F2CB82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全年执行数(B)</w:t>
            </w:r>
          </w:p>
        </w:tc>
        <w:tc>
          <w:tcPr>
            <w:tcW w:w="986" w:type="dxa"/>
            <w:gridSpan w:val="2"/>
            <w:tcBorders>
              <w:top w:val="single" w:color="000000" w:sz="4" w:space="0"/>
              <w:left w:val="single" w:color="000000" w:sz="4" w:space="0"/>
              <w:bottom w:val="single" w:color="000000" w:sz="4" w:space="0"/>
              <w:right w:val="single" w:color="000000" w:sz="4" w:space="0"/>
            </w:tcBorders>
            <w:vAlign w:val="center"/>
          </w:tcPr>
          <w:p w14:paraId="01BD9D6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分值</w:t>
            </w:r>
          </w:p>
        </w:tc>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680359F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执行率(B/A)</w:t>
            </w:r>
          </w:p>
        </w:tc>
        <w:tc>
          <w:tcPr>
            <w:tcW w:w="497" w:type="dxa"/>
            <w:tcBorders>
              <w:top w:val="single" w:color="000000" w:sz="4" w:space="0"/>
              <w:left w:val="single" w:color="000000" w:sz="4" w:space="0"/>
              <w:bottom w:val="single" w:color="000000" w:sz="4" w:space="0"/>
              <w:right w:val="single" w:color="000000" w:sz="4" w:space="0"/>
            </w:tcBorders>
            <w:vAlign w:val="center"/>
          </w:tcPr>
          <w:p w14:paraId="5381DDA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得分</w:t>
            </w:r>
          </w:p>
        </w:tc>
      </w:tr>
      <w:tr w14:paraId="1681A048">
        <w:tblPrEx>
          <w:tblCellMar>
            <w:top w:w="15" w:type="dxa"/>
            <w:left w:w="15" w:type="dxa"/>
            <w:bottom w:w="15" w:type="dxa"/>
            <w:right w:w="15" w:type="dxa"/>
          </w:tblCellMar>
        </w:tblPrEx>
        <w:trPr>
          <w:trHeight w:val="285" w:hRule="atLeast"/>
        </w:trPr>
        <w:tc>
          <w:tcPr>
            <w:tcW w:w="10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F51FAFB">
            <w:pPr>
              <w:jc w:val="center"/>
              <w:rPr>
                <w:rFonts w:ascii="宋体" w:hAnsi="宋体" w:cs="宋体"/>
                <w:color w:val="000000"/>
                <w:sz w:val="24"/>
                <w:szCs w:val="24"/>
              </w:rPr>
            </w:pPr>
          </w:p>
        </w:tc>
        <w:tc>
          <w:tcPr>
            <w:tcW w:w="1237" w:type="dxa"/>
            <w:gridSpan w:val="2"/>
            <w:tcBorders>
              <w:top w:val="single" w:color="000000" w:sz="4" w:space="0"/>
              <w:left w:val="single" w:color="000000" w:sz="4" w:space="0"/>
              <w:bottom w:val="single" w:color="000000" w:sz="4" w:space="0"/>
              <w:right w:val="single" w:color="000000" w:sz="4" w:space="0"/>
            </w:tcBorders>
            <w:vAlign w:val="center"/>
          </w:tcPr>
          <w:p w14:paraId="04F91095">
            <w:pPr>
              <w:widowControl/>
              <w:textAlignment w:val="center"/>
              <w:rPr>
                <w:rFonts w:ascii="宋体" w:hAnsi="宋体" w:cs="宋体"/>
                <w:color w:val="000000"/>
                <w:sz w:val="24"/>
                <w:szCs w:val="24"/>
              </w:rPr>
            </w:pPr>
            <w:r>
              <w:rPr>
                <w:rFonts w:hint="eastAsia" w:ascii="宋体" w:hAnsi="宋体" w:cs="宋体"/>
                <w:color w:val="000000"/>
                <w:kern w:val="0"/>
                <w:sz w:val="24"/>
                <w:szCs w:val="24"/>
              </w:rPr>
              <w:t>年度资金总额</w:t>
            </w:r>
          </w:p>
        </w:tc>
        <w:tc>
          <w:tcPr>
            <w:tcW w:w="755" w:type="dxa"/>
            <w:tcBorders>
              <w:top w:val="single" w:color="000000" w:sz="4" w:space="0"/>
              <w:left w:val="single" w:color="000000" w:sz="4" w:space="0"/>
              <w:bottom w:val="single" w:color="000000" w:sz="4" w:space="0"/>
              <w:right w:val="single" w:color="000000" w:sz="4" w:space="0"/>
            </w:tcBorders>
            <w:vAlign w:val="center"/>
          </w:tcPr>
          <w:p w14:paraId="089C1A21">
            <w:pPr>
              <w:jc w:val="center"/>
              <w:rPr>
                <w:rFonts w:ascii="宋体" w:hAnsi="宋体" w:cs="宋体"/>
                <w:color w:val="000000"/>
                <w:sz w:val="24"/>
                <w:szCs w:val="24"/>
              </w:rPr>
            </w:pPr>
            <w:r>
              <w:rPr>
                <w:rFonts w:hint="eastAsia" w:ascii="宋体" w:hAnsi="宋体" w:cs="宋体"/>
                <w:color w:val="000000"/>
                <w:sz w:val="24"/>
                <w:szCs w:val="24"/>
              </w:rPr>
              <w:t>3</w:t>
            </w:r>
          </w:p>
        </w:tc>
        <w:tc>
          <w:tcPr>
            <w:tcW w:w="1369" w:type="dxa"/>
            <w:gridSpan w:val="2"/>
            <w:tcBorders>
              <w:top w:val="single" w:color="000000" w:sz="4" w:space="0"/>
              <w:left w:val="single" w:color="000000" w:sz="4" w:space="0"/>
              <w:bottom w:val="single" w:color="000000" w:sz="4" w:space="0"/>
              <w:right w:val="single" w:color="000000" w:sz="4" w:space="0"/>
            </w:tcBorders>
            <w:vAlign w:val="center"/>
          </w:tcPr>
          <w:p w14:paraId="5D8BCADB">
            <w:pPr>
              <w:jc w:val="center"/>
              <w:rPr>
                <w:rFonts w:ascii="宋体" w:hAnsi="宋体" w:cs="宋体"/>
                <w:color w:val="000000"/>
                <w:sz w:val="24"/>
                <w:szCs w:val="24"/>
              </w:rPr>
            </w:pPr>
            <w:r>
              <w:rPr>
                <w:rFonts w:hint="eastAsia" w:ascii="宋体" w:hAnsi="宋体" w:cs="宋体"/>
                <w:color w:val="000000"/>
                <w:sz w:val="24"/>
                <w:szCs w:val="24"/>
              </w:rPr>
              <w:t>3</w:t>
            </w: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7208FCDE">
            <w:pPr>
              <w:jc w:val="center"/>
              <w:rPr>
                <w:rFonts w:ascii="宋体" w:hAnsi="宋体" w:cs="宋体"/>
                <w:color w:val="000000"/>
                <w:sz w:val="24"/>
                <w:szCs w:val="24"/>
              </w:rPr>
            </w:pPr>
            <w:r>
              <w:rPr>
                <w:rFonts w:hint="eastAsia" w:ascii="宋体" w:hAnsi="宋体" w:cs="宋体"/>
                <w:color w:val="000000"/>
                <w:sz w:val="24"/>
                <w:szCs w:val="24"/>
              </w:rPr>
              <w:t>3</w:t>
            </w:r>
          </w:p>
        </w:tc>
        <w:tc>
          <w:tcPr>
            <w:tcW w:w="986" w:type="dxa"/>
            <w:gridSpan w:val="2"/>
            <w:tcBorders>
              <w:top w:val="single" w:color="000000" w:sz="4" w:space="0"/>
              <w:left w:val="single" w:color="000000" w:sz="4" w:space="0"/>
              <w:bottom w:val="single" w:color="000000" w:sz="4" w:space="0"/>
              <w:right w:val="single" w:color="000000" w:sz="4" w:space="0"/>
            </w:tcBorders>
            <w:vAlign w:val="center"/>
          </w:tcPr>
          <w:p w14:paraId="18EDAC3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378B13F6">
            <w:pPr>
              <w:jc w:val="center"/>
              <w:rPr>
                <w:rFonts w:ascii="宋体" w:hAnsi="宋体" w:cs="宋体"/>
                <w:color w:val="000000"/>
                <w:sz w:val="24"/>
                <w:szCs w:val="24"/>
              </w:rPr>
            </w:pPr>
          </w:p>
        </w:tc>
        <w:tc>
          <w:tcPr>
            <w:tcW w:w="497" w:type="dxa"/>
            <w:tcBorders>
              <w:top w:val="single" w:color="000000" w:sz="4" w:space="0"/>
              <w:left w:val="single" w:color="000000" w:sz="4" w:space="0"/>
              <w:bottom w:val="single" w:color="000000" w:sz="4" w:space="0"/>
              <w:right w:val="single" w:color="000000" w:sz="4" w:space="0"/>
            </w:tcBorders>
            <w:vAlign w:val="center"/>
          </w:tcPr>
          <w:p w14:paraId="12B5684A">
            <w:pPr>
              <w:jc w:val="center"/>
              <w:rPr>
                <w:rFonts w:ascii="宋体" w:hAnsi="宋体" w:cs="宋体"/>
                <w:color w:val="000000"/>
                <w:sz w:val="24"/>
                <w:szCs w:val="24"/>
              </w:rPr>
            </w:pPr>
            <w:r>
              <w:rPr>
                <w:rFonts w:hint="eastAsia" w:ascii="宋体" w:hAnsi="宋体" w:cs="宋体"/>
                <w:color w:val="000000"/>
                <w:sz w:val="24"/>
                <w:szCs w:val="24"/>
              </w:rPr>
              <w:t>10</w:t>
            </w:r>
          </w:p>
        </w:tc>
      </w:tr>
      <w:tr w14:paraId="48494DC7">
        <w:tblPrEx>
          <w:tblCellMar>
            <w:top w:w="15" w:type="dxa"/>
            <w:left w:w="15" w:type="dxa"/>
            <w:bottom w:w="15" w:type="dxa"/>
            <w:right w:w="15" w:type="dxa"/>
          </w:tblCellMar>
        </w:tblPrEx>
        <w:trPr>
          <w:trHeight w:val="285" w:hRule="atLeast"/>
        </w:trPr>
        <w:tc>
          <w:tcPr>
            <w:tcW w:w="10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8F23270">
            <w:pPr>
              <w:jc w:val="center"/>
              <w:rPr>
                <w:rFonts w:ascii="宋体" w:hAnsi="宋体" w:cs="宋体"/>
                <w:color w:val="000000"/>
                <w:sz w:val="24"/>
                <w:szCs w:val="24"/>
              </w:rPr>
            </w:pPr>
          </w:p>
        </w:tc>
        <w:tc>
          <w:tcPr>
            <w:tcW w:w="1237" w:type="dxa"/>
            <w:gridSpan w:val="2"/>
            <w:tcBorders>
              <w:top w:val="single" w:color="000000" w:sz="4" w:space="0"/>
              <w:left w:val="single" w:color="000000" w:sz="4" w:space="0"/>
              <w:bottom w:val="single" w:color="000000" w:sz="4" w:space="0"/>
              <w:right w:val="single" w:color="000000" w:sz="4" w:space="0"/>
            </w:tcBorders>
            <w:vAlign w:val="center"/>
          </w:tcPr>
          <w:p w14:paraId="11CA9DF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其中：当年财政拨款</w:t>
            </w:r>
          </w:p>
        </w:tc>
        <w:tc>
          <w:tcPr>
            <w:tcW w:w="755" w:type="dxa"/>
            <w:tcBorders>
              <w:top w:val="single" w:color="000000" w:sz="4" w:space="0"/>
              <w:left w:val="single" w:color="000000" w:sz="4" w:space="0"/>
              <w:bottom w:val="single" w:color="000000" w:sz="4" w:space="0"/>
              <w:right w:val="single" w:color="000000" w:sz="4" w:space="0"/>
            </w:tcBorders>
            <w:vAlign w:val="center"/>
          </w:tcPr>
          <w:p w14:paraId="0AC78CC5">
            <w:pPr>
              <w:jc w:val="center"/>
              <w:rPr>
                <w:rFonts w:ascii="宋体" w:hAnsi="宋体" w:cs="宋体"/>
                <w:color w:val="000000"/>
                <w:sz w:val="24"/>
                <w:szCs w:val="24"/>
              </w:rPr>
            </w:pPr>
          </w:p>
        </w:tc>
        <w:tc>
          <w:tcPr>
            <w:tcW w:w="1369" w:type="dxa"/>
            <w:gridSpan w:val="2"/>
            <w:tcBorders>
              <w:top w:val="single" w:color="000000" w:sz="4" w:space="0"/>
              <w:left w:val="single" w:color="000000" w:sz="4" w:space="0"/>
              <w:bottom w:val="single" w:color="000000" w:sz="4" w:space="0"/>
              <w:right w:val="single" w:color="000000" w:sz="4" w:space="0"/>
            </w:tcBorders>
            <w:vAlign w:val="center"/>
          </w:tcPr>
          <w:p w14:paraId="24260315">
            <w:pPr>
              <w:jc w:val="center"/>
              <w:rPr>
                <w:rFonts w:ascii="宋体" w:hAnsi="宋体" w:cs="宋体"/>
                <w:color w:val="000000"/>
                <w:sz w:val="24"/>
                <w:szCs w:val="24"/>
              </w:rPr>
            </w:pP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5689B28D">
            <w:pPr>
              <w:jc w:val="center"/>
              <w:rPr>
                <w:rFonts w:ascii="宋体" w:hAnsi="宋体" w:cs="宋体"/>
                <w:color w:val="000000"/>
                <w:sz w:val="24"/>
                <w:szCs w:val="24"/>
              </w:rPr>
            </w:pPr>
          </w:p>
        </w:tc>
        <w:tc>
          <w:tcPr>
            <w:tcW w:w="986" w:type="dxa"/>
            <w:gridSpan w:val="2"/>
            <w:tcBorders>
              <w:top w:val="single" w:color="000000" w:sz="4" w:space="0"/>
              <w:left w:val="single" w:color="000000" w:sz="4" w:space="0"/>
              <w:bottom w:val="single" w:color="000000" w:sz="4" w:space="0"/>
              <w:right w:val="single" w:color="000000" w:sz="4" w:space="0"/>
            </w:tcBorders>
            <w:vAlign w:val="center"/>
          </w:tcPr>
          <w:p w14:paraId="7AC931D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002A95CF">
            <w:pPr>
              <w:jc w:val="center"/>
              <w:rPr>
                <w:rFonts w:ascii="宋体" w:hAnsi="宋体" w:cs="宋体"/>
                <w:color w:val="000000"/>
                <w:sz w:val="24"/>
                <w:szCs w:val="24"/>
              </w:rPr>
            </w:pPr>
          </w:p>
        </w:tc>
        <w:tc>
          <w:tcPr>
            <w:tcW w:w="497" w:type="dxa"/>
            <w:tcBorders>
              <w:top w:val="single" w:color="000000" w:sz="4" w:space="0"/>
              <w:left w:val="single" w:color="000000" w:sz="4" w:space="0"/>
              <w:bottom w:val="single" w:color="000000" w:sz="4" w:space="0"/>
              <w:right w:val="single" w:color="000000" w:sz="4" w:space="0"/>
            </w:tcBorders>
            <w:vAlign w:val="center"/>
          </w:tcPr>
          <w:p w14:paraId="7E3E27A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r>
      <w:tr w14:paraId="6E13D498">
        <w:tblPrEx>
          <w:tblCellMar>
            <w:top w:w="15" w:type="dxa"/>
            <w:left w:w="15" w:type="dxa"/>
            <w:bottom w:w="15" w:type="dxa"/>
            <w:right w:w="15" w:type="dxa"/>
          </w:tblCellMar>
        </w:tblPrEx>
        <w:trPr>
          <w:trHeight w:val="285" w:hRule="atLeast"/>
        </w:trPr>
        <w:tc>
          <w:tcPr>
            <w:tcW w:w="10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16C0CF5">
            <w:pPr>
              <w:jc w:val="center"/>
              <w:rPr>
                <w:rFonts w:ascii="宋体" w:hAnsi="宋体" w:cs="宋体"/>
                <w:color w:val="000000"/>
                <w:sz w:val="24"/>
                <w:szCs w:val="24"/>
              </w:rPr>
            </w:pPr>
          </w:p>
        </w:tc>
        <w:tc>
          <w:tcPr>
            <w:tcW w:w="1237" w:type="dxa"/>
            <w:gridSpan w:val="2"/>
            <w:tcBorders>
              <w:top w:val="single" w:color="000000" w:sz="4" w:space="0"/>
              <w:left w:val="single" w:color="000000" w:sz="4" w:space="0"/>
              <w:bottom w:val="single" w:color="000000" w:sz="4" w:space="0"/>
              <w:right w:val="single" w:color="000000" w:sz="4" w:space="0"/>
            </w:tcBorders>
            <w:vAlign w:val="center"/>
          </w:tcPr>
          <w:p w14:paraId="458CB82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 xml:space="preserve">      上年结转资金</w:t>
            </w:r>
          </w:p>
        </w:tc>
        <w:tc>
          <w:tcPr>
            <w:tcW w:w="755" w:type="dxa"/>
            <w:tcBorders>
              <w:top w:val="single" w:color="000000" w:sz="4" w:space="0"/>
              <w:left w:val="single" w:color="000000" w:sz="4" w:space="0"/>
              <w:bottom w:val="single" w:color="000000" w:sz="4" w:space="0"/>
              <w:right w:val="single" w:color="000000" w:sz="4" w:space="0"/>
            </w:tcBorders>
            <w:vAlign w:val="center"/>
          </w:tcPr>
          <w:p w14:paraId="7CD43D2F">
            <w:pPr>
              <w:jc w:val="center"/>
              <w:rPr>
                <w:rFonts w:ascii="宋体" w:hAnsi="宋体" w:cs="宋体"/>
                <w:color w:val="000000"/>
                <w:sz w:val="24"/>
                <w:szCs w:val="24"/>
              </w:rPr>
            </w:pPr>
          </w:p>
        </w:tc>
        <w:tc>
          <w:tcPr>
            <w:tcW w:w="1369" w:type="dxa"/>
            <w:gridSpan w:val="2"/>
            <w:tcBorders>
              <w:top w:val="single" w:color="000000" w:sz="4" w:space="0"/>
              <w:left w:val="single" w:color="000000" w:sz="4" w:space="0"/>
              <w:bottom w:val="single" w:color="000000" w:sz="4" w:space="0"/>
              <w:right w:val="single" w:color="000000" w:sz="4" w:space="0"/>
            </w:tcBorders>
            <w:vAlign w:val="center"/>
          </w:tcPr>
          <w:p w14:paraId="4F9A4303">
            <w:pPr>
              <w:jc w:val="center"/>
              <w:rPr>
                <w:rFonts w:ascii="宋体" w:hAnsi="宋体" w:cs="宋体"/>
                <w:color w:val="000000"/>
                <w:sz w:val="24"/>
                <w:szCs w:val="24"/>
              </w:rPr>
            </w:pP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771F56F2">
            <w:pPr>
              <w:jc w:val="center"/>
              <w:rPr>
                <w:rFonts w:ascii="宋体" w:hAnsi="宋体" w:cs="宋体"/>
                <w:color w:val="000000"/>
                <w:sz w:val="24"/>
                <w:szCs w:val="24"/>
              </w:rPr>
            </w:pPr>
          </w:p>
        </w:tc>
        <w:tc>
          <w:tcPr>
            <w:tcW w:w="986" w:type="dxa"/>
            <w:gridSpan w:val="2"/>
            <w:tcBorders>
              <w:top w:val="single" w:color="000000" w:sz="4" w:space="0"/>
              <w:left w:val="single" w:color="000000" w:sz="4" w:space="0"/>
              <w:bottom w:val="single" w:color="000000" w:sz="4" w:space="0"/>
              <w:right w:val="single" w:color="000000" w:sz="4" w:space="0"/>
            </w:tcBorders>
            <w:vAlign w:val="center"/>
          </w:tcPr>
          <w:p w14:paraId="01681BF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5EAF9332">
            <w:pPr>
              <w:jc w:val="center"/>
              <w:rPr>
                <w:rFonts w:ascii="宋体" w:hAnsi="宋体" w:cs="宋体"/>
                <w:color w:val="000000"/>
                <w:sz w:val="24"/>
                <w:szCs w:val="24"/>
              </w:rPr>
            </w:pPr>
          </w:p>
        </w:tc>
        <w:tc>
          <w:tcPr>
            <w:tcW w:w="497" w:type="dxa"/>
            <w:tcBorders>
              <w:top w:val="single" w:color="000000" w:sz="4" w:space="0"/>
              <w:left w:val="single" w:color="000000" w:sz="4" w:space="0"/>
              <w:bottom w:val="single" w:color="000000" w:sz="4" w:space="0"/>
              <w:right w:val="single" w:color="000000" w:sz="4" w:space="0"/>
            </w:tcBorders>
            <w:vAlign w:val="center"/>
          </w:tcPr>
          <w:p w14:paraId="18A9F12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r>
      <w:tr w14:paraId="7EDA7B84">
        <w:tblPrEx>
          <w:tblCellMar>
            <w:top w:w="15" w:type="dxa"/>
            <w:left w:w="15" w:type="dxa"/>
            <w:bottom w:w="15" w:type="dxa"/>
            <w:right w:w="15" w:type="dxa"/>
          </w:tblCellMar>
        </w:tblPrEx>
        <w:trPr>
          <w:trHeight w:val="285" w:hRule="atLeast"/>
        </w:trPr>
        <w:tc>
          <w:tcPr>
            <w:tcW w:w="10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A23FBF">
            <w:pPr>
              <w:jc w:val="center"/>
              <w:rPr>
                <w:rFonts w:ascii="宋体" w:hAnsi="宋体" w:cs="宋体"/>
                <w:color w:val="000000"/>
                <w:sz w:val="24"/>
                <w:szCs w:val="24"/>
              </w:rPr>
            </w:pPr>
          </w:p>
        </w:tc>
        <w:tc>
          <w:tcPr>
            <w:tcW w:w="1237" w:type="dxa"/>
            <w:gridSpan w:val="2"/>
            <w:tcBorders>
              <w:top w:val="single" w:color="000000" w:sz="4" w:space="0"/>
              <w:left w:val="single" w:color="000000" w:sz="4" w:space="0"/>
              <w:bottom w:val="single" w:color="000000" w:sz="4" w:space="0"/>
              <w:right w:val="single" w:color="000000" w:sz="4" w:space="0"/>
            </w:tcBorders>
            <w:vAlign w:val="center"/>
          </w:tcPr>
          <w:p w14:paraId="61860C8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 xml:space="preserve">    其他资金</w:t>
            </w:r>
          </w:p>
        </w:tc>
        <w:tc>
          <w:tcPr>
            <w:tcW w:w="755" w:type="dxa"/>
            <w:tcBorders>
              <w:top w:val="single" w:color="000000" w:sz="4" w:space="0"/>
              <w:left w:val="single" w:color="000000" w:sz="4" w:space="0"/>
              <w:bottom w:val="single" w:color="000000" w:sz="4" w:space="0"/>
              <w:right w:val="single" w:color="000000" w:sz="4" w:space="0"/>
            </w:tcBorders>
            <w:vAlign w:val="center"/>
          </w:tcPr>
          <w:p w14:paraId="5D8A9E26">
            <w:pPr>
              <w:jc w:val="center"/>
              <w:rPr>
                <w:rFonts w:ascii="宋体" w:hAnsi="宋体" w:cs="宋体"/>
                <w:color w:val="000000"/>
                <w:sz w:val="24"/>
                <w:szCs w:val="24"/>
              </w:rPr>
            </w:pPr>
          </w:p>
        </w:tc>
        <w:tc>
          <w:tcPr>
            <w:tcW w:w="1369" w:type="dxa"/>
            <w:gridSpan w:val="2"/>
            <w:tcBorders>
              <w:top w:val="single" w:color="000000" w:sz="4" w:space="0"/>
              <w:left w:val="single" w:color="000000" w:sz="4" w:space="0"/>
              <w:bottom w:val="single" w:color="000000" w:sz="4" w:space="0"/>
              <w:right w:val="single" w:color="000000" w:sz="4" w:space="0"/>
            </w:tcBorders>
            <w:vAlign w:val="center"/>
          </w:tcPr>
          <w:p w14:paraId="1A512936">
            <w:pPr>
              <w:jc w:val="center"/>
              <w:rPr>
                <w:rFonts w:ascii="宋体" w:hAnsi="宋体" w:cs="宋体"/>
                <w:color w:val="000000"/>
                <w:sz w:val="24"/>
                <w:szCs w:val="24"/>
              </w:rPr>
            </w:pPr>
          </w:p>
        </w:tc>
        <w:tc>
          <w:tcPr>
            <w:tcW w:w="1460" w:type="dxa"/>
            <w:gridSpan w:val="2"/>
            <w:tcBorders>
              <w:top w:val="single" w:color="000000" w:sz="4" w:space="0"/>
              <w:left w:val="single" w:color="000000" w:sz="4" w:space="0"/>
              <w:bottom w:val="single" w:color="000000" w:sz="4" w:space="0"/>
              <w:right w:val="single" w:color="000000" w:sz="4" w:space="0"/>
            </w:tcBorders>
            <w:vAlign w:val="center"/>
          </w:tcPr>
          <w:p w14:paraId="5BE199A6">
            <w:pPr>
              <w:jc w:val="center"/>
              <w:rPr>
                <w:rFonts w:ascii="宋体" w:hAnsi="宋体" w:cs="宋体"/>
                <w:color w:val="000000"/>
                <w:sz w:val="24"/>
                <w:szCs w:val="24"/>
              </w:rPr>
            </w:pPr>
          </w:p>
        </w:tc>
        <w:tc>
          <w:tcPr>
            <w:tcW w:w="986" w:type="dxa"/>
            <w:gridSpan w:val="2"/>
            <w:tcBorders>
              <w:top w:val="single" w:color="000000" w:sz="4" w:space="0"/>
              <w:left w:val="single" w:color="000000" w:sz="4" w:space="0"/>
              <w:bottom w:val="single" w:color="000000" w:sz="4" w:space="0"/>
              <w:right w:val="single" w:color="000000" w:sz="4" w:space="0"/>
            </w:tcBorders>
            <w:vAlign w:val="center"/>
          </w:tcPr>
          <w:p w14:paraId="1AE6ED7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5B1DDA3F">
            <w:pPr>
              <w:jc w:val="center"/>
              <w:rPr>
                <w:rFonts w:ascii="宋体" w:hAnsi="宋体" w:cs="宋体"/>
                <w:color w:val="000000"/>
                <w:sz w:val="24"/>
                <w:szCs w:val="24"/>
              </w:rPr>
            </w:pPr>
          </w:p>
        </w:tc>
        <w:tc>
          <w:tcPr>
            <w:tcW w:w="497" w:type="dxa"/>
            <w:tcBorders>
              <w:top w:val="single" w:color="000000" w:sz="4" w:space="0"/>
              <w:left w:val="single" w:color="000000" w:sz="4" w:space="0"/>
              <w:bottom w:val="single" w:color="000000" w:sz="4" w:space="0"/>
              <w:right w:val="single" w:color="000000" w:sz="4" w:space="0"/>
            </w:tcBorders>
            <w:vAlign w:val="center"/>
          </w:tcPr>
          <w:p w14:paraId="103BEC3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r>
      <w:tr w14:paraId="48D108A3">
        <w:tblPrEx>
          <w:tblCellMar>
            <w:top w:w="15" w:type="dxa"/>
            <w:left w:w="15" w:type="dxa"/>
            <w:bottom w:w="15" w:type="dxa"/>
            <w:right w:w="15" w:type="dxa"/>
          </w:tblCellMar>
        </w:tblPrEx>
        <w:trPr>
          <w:trHeight w:val="480" w:hRule="atLeast"/>
        </w:trPr>
        <w:tc>
          <w:tcPr>
            <w:tcW w:w="431" w:type="dxa"/>
            <w:vMerge w:val="restart"/>
            <w:tcBorders>
              <w:top w:val="single" w:color="000000" w:sz="4" w:space="0"/>
              <w:left w:val="single" w:color="000000" w:sz="4" w:space="0"/>
              <w:bottom w:val="single" w:color="000000" w:sz="4" w:space="0"/>
              <w:right w:val="single" w:color="000000" w:sz="4" w:space="0"/>
            </w:tcBorders>
            <w:vAlign w:val="center"/>
          </w:tcPr>
          <w:p w14:paraId="4C79FF0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年度总体目标</w:t>
            </w:r>
          </w:p>
        </w:tc>
        <w:tc>
          <w:tcPr>
            <w:tcW w:w="3954" w:type="dxa"/>
            <w:gridSpan w:val="6"/>
            <w:tcBorders>
              <w:top w:val="single" w:color="000000" w:sz="4" w:space="0"/>
              <w:left w:val="single" w:color="000000" w:sz="4" w:space="0"/>
              <w:bottom w:val="single" w:color="000000" w:sz="4" w:space="0"/>
              <w:right w:val="single" w:color="000000" w:sz="4" w:space="0"/>
            </w:tcBorders>
            <w:vAlign w:val="center"/>
          </w:tcPr>
          <w:p w14:paraId="6B88C46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预期目标</w:t>
            </w:r>
          </w:p>
        </w:tc>
        <w:tc>
          <w:tcPr>
            <w:tcW w:w="3940" w:type="dxa"/>
            <w:gridSpan w:val="7"/>
            <w:tcBorders>
              <w:top w:val="single" w:color="000000" w:sz="4" w:space="0"/>
              <w:left w:val="single" w:color="000000" w:sz="4" w:space="0"/>
              <w:bottom w:val="single" w:color="000000" w:sz="4" w:space="0"/>
              <w:right w:val="single" w:color="000000" w:sz="4" w:space="0"/>
            </w:tcBorders>
            <w:vAlign w:val="center"/>
          </w:tcPr>
          <w:p w14:paraId="1A9C1F6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实际完成情况</w:t>
            </w:r>
          </w:p>
        </w:tc>
      </w:tr>
      <w:tr w14:paraId="07460DF7">
        <w:tblPrEx>
          <w:tblCellMar>
            <w:top w:w="15" w:type="dxa"/>
            <w:left w:w="15" w:type="dxa"/>
            <w:bottom w:w="15" w:type="dxa"/>
            <w:right w:w="15" w:type="dxa"/>
          </w:tblCellMar>
        </w:tblPrEx>
        <w:trPr>
          <w:trHeight w:val="61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1119520C">
            <w:pPr>
              <w:jc w:val="center"/>
              <w:rPr>
                <w:rFonts w:ascii="宋体" w:hAnsi="宋体" w:cs="宋体"/>
                <w:color w:val="000000"/>
                <w:sz w:val="24"/>
                <w:szCs w:val="24"/>
              </w:rPr>
            </w:pPr>
          </w:p>
        </w:tc>
        <w:tc>
          <w:tcPr>
            <w:tcW w:w="3954" w:type="dxa"/>
            <w:gridSpan w:val="6"/>
            <w:tcBorders>
              <w:top w:val="single" w:color="000000" w:sz="4" w:space="0"/>
              <w:left w:val="single" w:color="000000" w:sz="4" w:space="0"/>
              <w:bottom w:val="single" w:color="000000" w:sz="4" w:space="0"/>
              <w:right w:val="single" w:color="000000" w:sz="4" w:space="0"/>
            </w:tcBorders>
            <w:vAlign w:val="center"/>
          </w:tcPr>
          <w:p w14:paraId="799BD7BC">
            <w:pPr>
              <w:jc w:val="center"/>
              <w:rPr>
                <w:rFonts w:ascii="宋体" w:hAnsi="宋体" w:cs="宋体"/>
                <w:color w:val="000000"/>
                <w:sz w:val="24"/>
                <w:szCs w:val="24"/>
              </w:rPr>
            </w:pPr>
          </w:p>
        </w:tc>
        <w:tc>
          <w:tcPr>
            <w:tcW w:w="3940" w:type="dxa"/>
            <w:gridSpan w:val="7"/>
            <w:tcBorders>
              <w:top w:val="single" w:color="000000" w:sz="4" w:space="0"/>
              <w:left w:val="single" w:color="000000" w:sz="4" w:space="0"/>
              <w:bottom w:val="single" w:color="000000" w:sz="4" w:space="0"/>
              <w:right w:val="single" w:color="000000" w:sz="4" w:space="0"/>
            </w:tcBorders>
            <w:vAlign w:val="center"/>
          </w:tcPr>
          <w:p w14:paraId="7FBD8133">
            <w:pPr>
              <w:jc w:val="center"/>
              <w:rPr>
                <w:rFonts w:ascii="宋体" w:hAnsi="宋体" w:cs="宋体"/>
                <w:color w:val="000000"/>
                <w:sz w:val="24"/>
                <w:szCs w:val="24"/>
              </w:rPr>
            </w:pPr>
          </w:p>
        </w:tc>
      </w:tr>
      <w:tr w14:paraId="6E3C2053">
        <w:tblPrEx>
          <w:tblCellMar>
            <w:top w:w="15" w:type="dxa"/>
            <w:left w:w="15" w:type="dxa"/>
            <w:bottom w:w="15" w:type="dxa"/>
            <w:right w:w="15" w:type="dxa"/>
          </w:tblCellMar>
        </w:tblPrEx>
        <w:trPr>
          <w:trHeight w:val="312" w:hRule="atLeast"/>
        </w:trPr>
        <w:tc>
          <w:tcPr>
            <w:tcW w:w="431" w:type="dxa"/>
            <w:vMerge w:val="restart"/>
            <w:tcBorders>
              <w:top w:val="single" w:color="000000" w:sz="4" w:space="0"/>
              <w:left w:val="single" w:color="000000" w:sz="4" w:space="0"/>
              <w:bottom w:val="single" w:color="000000" w:sz="4" w:space="0"/>
              <w:right w:val="single" w:color="000000" w:sz="4" w:space="0"/>
            </w:tcBorders>
            <w:vAlign w:val="center"/>
          </w:tcPr>
          <w:p w14:paraId="5ADE87E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绩</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效</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指</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标</w:t>
            </w:r>
          </w:p>
        </w:tc>
        <w:tc>
          <w:tcPr>
            <w:tcW w:w="593" w:type="dxa"/>
            <w:vMerge w:val="restart"/>
            <w:tcBorders>
              <w:top w:val="single" w:color="000000" w:sz="4" w:space="0"/>
              <w:left w:val="single" w:color="000000" w:sz="4" w:space="0"/>
              <w:bottom w:val="single" w:color="000000" w:sz="4" w:space="0"/>
              <w:right w:val="single" w:color="000000" w:sz="4" w:space="0"/>
            </w:tcBorders>
            <w:vAlign w:val="center"/>
          </w:tcPr>
          <w:p w14:paraId="5C4CF8B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一级指标</w:t>
            </w: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137B220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二级指标</w:t>
            </w:r>
          </w:p>
        </w:tc>
        <w:tc>
          <w:tcPr>
            <w:tcW w:w="2067"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59CC47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三级指标</w:t>
            </w:r>
          </w:p>
        </w:tc>
        <w:tc>
          <w:tcPr>
            <w:tcW w:w="675" w:type="dxa"/>
            <w:vMerge w:val="restart"/>
            <w:tcBorders>
              <w:top w:val="single" w:color="000000" w:sz="4" w:space="0"/>
              <w:left w:val="single" w:color="000000" w:sz="4" w:space="0"/>
              <w:bottom w:val="single" w:color="000000" w:sz="4" w:space="0"/>
              <w:right w:val="single" w:color="000000" w:sz="4" w:space="0"/>
            </w:tcBorders>
            <w:vAlign w:val="center"/>
          </w:tcPr>
          <w:p w14:paraId="4490484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年度指标值（A)</w:t>
            </w:r>
          </w:p>
        </w:tc>
        <w:tc>
          <w:tcPr>
            <w:tcW w:w="732" w:type="dxa"/>
            <w:vMerge w:val="restart"/>
            <w:tcBorders>
              <w:top w:val="single" w:color="000000" w:sz="4" w:space="0"/>
              <w:left w:val="single" w:color="000000" w:sz="4" w:space="0"/>
              <w:bottom w:val="single" w:color="000000" w:sz="4" w:space="0"/>
              <w:right w:val="single" w:color="000000" w:sz="4" w:space="0"/>
            </w:tcBorders>
            <w:vAlign w:val="center"/>
          </w:tcPr>
          <w:p w14:paraId="4525392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实际完成值(B)</w:t>
            </w:r>
          </w:p>
        </w:tc>
        <w:tc>
          <w:tcPr>
            <w:tcW w:w="97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82E8C0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分值</w:t>
            </w:r>
          </w:p>
        </w:tc>
        <w:tc>
          <w:tcPr>
            <w:tcW w:w="123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DF8228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得分</w:t>
            </w:r>
          </w:p>
        </w:tc>
        <w:tc>
          <w:tcPr>
            <w:tcW w:w="99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5B7B20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偏差原因分析及改进措施</w:t>
            </w:r>
          </w:p>
        </w:tc>
      </w:tr>
      <w:tr w14:paraId="1DC6BF5D">
        <w:tblPrEx>
          <w:tblCellMar>
            <w:top w:w="15" w:type="dxa"/>
            <w:left w:w="15" w:type="dxa"/>
            <w:bottom w:w="15" w:type="dxa"/>
            <w:right w:w="15" w:type="dxa"/>
          </w:tblCellMar>
        </w:tblPrEx>
        <w:trPr>
          <w:trHeight w:val="312"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27E87E48">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6EF43AA">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6C1082BA">
            <w:pPr>
              <w:jc w:val="center"/>
              <w:rPr>
                <w:rFonts w:ascii="宋体" w:hAnsi="宋体" w:cs="宋体"/>
                <w:color w:val="000000"/>
                <w:sz w:val="24"/>
                <w:szCs w:val="24"/>
              </w:rPr>
            </w:pPr>
          </w:p>
        </w:tc>
        <w:tc>
          <w:tcPr>
            <w:tcW w:w="206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DD631F0">
            <w:pPr>
              <w:jc w:val="center"/>
              <w:rPr>
                <w:rFonts w:ascii="宋体" w:hAnsi="宋体" w:cs="宋体"/>
                <w:color w:val="000000"/>
                <w:sz w:val="24"/>
                <w:szCs w:val="24"/>
              </w:rPr>
            </w:pPr>
          </w:p>
        </w:tc>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35CBA94D">
            <w:pPr>
              <w:jc w:val="center"/>
              <w:rPr>
                <w:rFonts w:ascii="宋体" w:hAnsi="宋体" w:cs="宋体"/>
                <w:color w:val="000000"/>
                <w:sz w:val="24"/>
                <w:szCs w:val="24"/>
              </w:rPr>
            </w:pPr>
          </w:p>
        </w:tc>
        <w:tc>
          <w:tcPr>
            <w:tcW w:w="732" w:type="dxa"/>
            <w:vMerge w:val="continue"/>
            <w:tcBorders>
              <w:top w:val="single" w:color="000000" w:sz="4" w:space="0"/>
              <w:left w:val="single" w:color="000000" w:sz="4" w:space="0"/>
              <w:bottom w:val="single" w:color="000000" w:sz="4" w:space="0"/>
              <w:right w:val="single" w:color="000000" w:sz="4" w:space="0"/>
            </w:tcBorders>
            <w:vAlign w:val="center"/>
          </w:tcPr>
          <w:p w14:paraId="55B0552B">
            <w:pPr>
              <w:jc w:val="center"/>
              <w:rPr>
                <w:rFonts w:ascii="宋体" w:hAnsi="宋体" w:cs="宋体"/>
                <w:color w:val="000000"/>
                <w:sz w:val="24"/>
                <w:szCs w:val="24"/>
              </w:rPr>
            </w:pPr>
          </w:p>
        </w:tc>
        <w:tc>
          <w:tcPr>
            <w:tcW w:w="97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83AC778">
            <w:pPr>
              <w:jc w:val="center"/>
              <w:rPr>
                <w:rFonts w:ascii="宋体" w:hAnsi="宋体" w:cs="宋体"/>
                <w:color w:val="000000"/>
                <w:sz w:val="24"/>
                <w:szCs w:val="24"/>
              </w:rPr>
            </w:pPr>
          </w:p>
        </w:tc>
        <w:tc>
          <w:tcPr>
            <w:tcW w:w="123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BDBA4AC">
            <w:pPr>
              <w:jc w:val="center"/>
              <w:rPr>
                <w:rFonts w:ascii="宋体" w:hAnsi="宋体" w:cs="宋体"/>
                <w:color w:val="000000"/>
                <w:sz w:val="24"/>
                <w:szCs w:val="24"/>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FCE03A2">
            <w:pPr>
              <w:jc w:val="center"/>
              <w:rPr>
                <w:rFonts w:ascii="宋体" w:hAnsi="宋体" w:cs="宋体"/>
                <w:color w:val="000000"/>
                <w:sz w:val="24"/>
                <w:szCs w:val="24"/>
              </w:rPr>
            </w:pPr>
          </w:p>
        </w:tc>
      </w:tr>
      <w:tr w14:paraId="37DEA294">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78E23BC5">
            <w:pPr>
              <w:jc w:val="center"/>
              <w:rPr>
                <w:rFonts w:ascii="宋体" w:hAnsi="宋体" w:cs="宋体"/>
                <w:color w:val="000000"/>
                <w:sz w:val="24"/>
                <w:szCs w:val="24"/>
              </w:rPr>
            </w:pPr>
          </w:p>
        </w:tc>
        <w:tc>
          <w:tcPr>
            <w:tcW w:w="593" w:type="dxa"/>
            <w:vMerge w:val="restart"/>
            <w:tcBorders>
              <w:top w:val="single" w:color="000000" w:sz="4" w:space="0"/>
              <w:left w:val="single" w:color="000000" w:sz="4" w:space="0"/>
              <w:bottom w:val="single" w:color="000000" w:sz="4" w:space="0"/>
              <w:right w:val="single" w:color="000000" w:sz="4" w:space="0"/>
            </w:tcBorders>
            <w:vAlign w:val="center"/>
          </w:tcPr>
          <w:p w14:paraId="1B811D6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产出指标（50分）</w:t>
            </w: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7F6B44B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数量指标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634ABE22">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举办劳动竞赛活动场次（次）</w:t>
            </w:r>
          </w:p>
        </w:tc>
        <w:tc>
          <w:tcPr>
            <w:tcW w:w="675" w:type="dxa"/>
            <w:tcBorders>
              <w:top w:val="single" w:color="000000" w:sz="4" w:space="0"/>
              <w:left w:val="single" w:color="000000" w:sz="4" w:space="0"/>
              <w:bottom w:val="single" w:color="000000" w:sz="4" w:space="0"/>
              <w:right w:val="single" w:color="000000" w:sz="4" w:space="0"/>
            </w:tcBorders>
            <w:vAlign w:val="center"/>
          </w:tcPr>
          <w:p w14:paraId="5EAF6D02">
            <w:pPr>
              <w:jc w:val="center"/>
              <w:rPr>
                <w:rFonts w:ascii="宋体" w:hAnsi="宋体" w:cs="宋体"/>
                <w:color w:val="000000"/>
                <w:sz w:val="24"/>
                <w:szCs w:val="24"/>
              </w:rPr>
            </w:pPr>
            <w:r>
              <w:rPr>
                <w:rFonts w:hint="eastAsia" w:ascii="宋体" w:hAnsi="宋体" w:cs="宋体"/>
                <w:color w:val="000000"/>
                <w:sz w:val="24"/>
                <w:szCs w:val="24"/>
              </w:rPr>
              <w:t>&gt;=10次</w:t>
            </w:r>
          </w:p>
        </w:tc>
        <w:tc>
          <w:tcPr>
            <w:tcW w:w="732" w:type="dxa"/>
            <w:tcBorders>
              <w:top w:val="single" w:color="000000" w:sz="4" w:space="0"/>
              <w:left w:val="single" w:color="000000" w:sz="4" w:space="0"/>
              <w:bottom w:val="single" w:color="000000" w:sz="4" w:space="0"/>
              <w:right w:val="single" w:color="000000" w:sz="4" w:space="0"/>
            </w:tcBorders>
            <w:vAlign w:val="center"/>
          </w:tcPr>
          <w:p w14:paraId="4050835D">
            <w:pPr>
              <w:jc w:val="center"/>
              <w:rPr>
                <w:rFonts w:ascii="宋体" w:hAnsi="宋体" w:cs="宋体"/>
                <w:color w:val="000000"/>
                <w:sz w:val="24"/>
                <w:szCs w:val="24"/>
              </w:rPr>
            </w:pPr>
            <w:r>
              <w:rPr>
                <w:rFonts w:hint="eastAsia" w:ascii="宋体" w:hAnsi="宋体" w:cs="宋体"/>
                <w:color w:val="000000"/>
                <w:sz w:val="24"/>
                <w:szCs w:val="24"/>
              </w:rPr>
              <w:t>10</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472BDE76">
            <w:pPr>
              <w:jc w:val="center"/>
              <w:rPr>
                <w:rFonts w:ascii="宋体" w:hAnsi="宋体" w:cs="宋体"/>
                <w:color w:val="000000"/>
                <w:sz w:val="24"/>
                <w:szCs w:val="24"/>
              </w:rPr>
            </w:pPr>
            <w:r>
              <w:rPr>
                <w:rFonts w:hint="eastAsia" w:ascii="宋体" w:hAnsi="宋体" w:cs="宋体"/>
                <w:color w:val="000000"/>
                <w:sz w:val="24"/>
                <w:szCs w:val="24"/>
              </w:rPr>
              <w:t>10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1ABFA7FC">
            <w:pPr>
              <w:jc w:val="center"/>
              <w:rPr>
                <w:rFonts w:ascii="宋体" w:hAnsi="宋体" w:cs="宋体"/>
                <w:color w:val="000000"/>
                <w:sz w:val="24"/>
                <w:szCs w:val="24"/>
              </w:rPr>
            </w:pPr>
            <w:r>
              <w:rPr>
                <w:rFonts w:hint="eastAsia" w:ascii="宋体" w:hAnsi="宋体" w:cs="宋体"/>
                <w:color w:val="000000"/>
                <w:sz w:val="24"/>
                <w:szCs w:val="24"/>
              </w:rPr>
              <w:t>10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1247F4B1">
            <w:pPr>
              <w:jc w:val="center"/>
              <w:rPr>
                <w:rFonts w:ascii="宋体" w:hAnsi="宋体" w:cs="宋体"/>
                <w:color w:val="000000"/>
                <w:sz w:val="24"/>
                <w:szCs w:val="24"/>
              </w:rPr>
            </w:pPr>
          </w:p>
        </w:tc>
      </w:tr>
      <w:tr w14:paraId="2176E2E5">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4AA8C595">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1FB47449">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08829944">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65EA7DDD">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47F40CD8">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72810C69">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F588AAC">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66151AB">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6C18EBBF">
            <w:pPr>
              <w:jc w:val="center"/>
              <w:rPr>
                <w:rFonts w:ascii="宋体" w:hAnsi="宋体" w:cs="宋体"/>
                <w:color w:val="000000"/>
                <w:sz w:val="24"/>
                <w:szCs w:val="24"/>
              </w:rPr>
            </w:pPr>
          </w:p>
        </w:tc>
      </w:tr>
      <w:tr w14:paraId="311090B9">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5305E9BA">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4BD8E5D1">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501FD448">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146C363E">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267A2459">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7E9267DD">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CBFD303">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1AB7E48">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2343AA8C">
            <w:pPr>
              <w:jc w:val="center"/>
              <w:rPr>
                <w:rFonts w:ascii="宋体" w:hAnsi="宋体" w:cs="宋体"/>
                <w:color w:val="000000"/>
                <w:sz w:val="24"/>
                <w:szCs w:val="24"/>
              </w:rPr>
            </w:pPr>
          </w:p>
        </w:tc>
      </w:tr>
      <w:tr w14:paraId="6A581B61">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4A1FF62B">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7891533">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660D7D5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质量指标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8421744">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劳动竞赛举办完成率（%）</w:t>
            </w:r>
          </w:p>
        </w:tc>
        <w:tc>
          <w:tcPr>
            <w:tcW w:w="675" w:type="dxa"/>
            <w:tcBorders>
              <w:top w:val="single" w:color="000000" w:sz="4" w:space="0"/>
              <w:left w:val="single" w:color="000000" w:sz="4" w:space="0"/>
              <w:bottom w:val="single" w:color="000000" w:sz="4" w:space="0"/>
              <w:right w:val="single" w:color="000000" w:sz="4" w:space="0"/>
            </w:tcBorders>
            <w:vAlign w:val="center"/>
          </w:tcPr>
          <w:p w14:paraId="17400D74">
            <w:pPr>
              <w:jc w:val="center"/>
              <w:rPr>
                <w:rFonts w:ascii="宋体" w:hAnsi="宋体" w:cs="宋体"/>
                <w:color w:val="000000"/>
                <w:sz w:val="24"/>
                <w:szCs w:val="24"/>
              </w:rPr>
            </w:pPr>
            <w:r>
              <w:rPr>
                <w:rFonts w:ascii="宋体" w:hAnsi="宋体" w:cs="宋体"/>
                <w:color w:val="000000"/>
                <w:sz w:val="24"/>
                <w:szCs w:val="24"/>
              </w:rPr>
              <w:t>&gt;=100%</w:t>
            </w:r>
          </w:p>
        </w:tc>
        <w:tc>
          <w:tcPr>
            <w:tcW w:w="732" w:type="dxa"/>
            <w:tcBorders>
              <w:top w:val="single" w:color="000000" w:sz="4" w:space="0"/>
              <w:left w:val="single" w:color="000000" w:sz="4" w:space="0"/>
              <w:bottom w:val="single" w:color="000000" w:sz="4" w:space="0"/>
              <w:right w:val="single" w:color="000000" w:sz="4" w:space="0"/>
            </w:tcBorders>
            <w:vAlign w:val="center"/>
          </w:tcPr>
          <w:p w14:paraId="09C33070">
            <w:pPr>
              <w:jc w:val="center"/>
              <w:rPr>
                <w:rFonts w:ascii="宋体" w:hAnsi="宋体" w:cs="宋体"/>
                <w:color w:val="000000"/>
                <w:sz w:val="24"/>
                <w:szCs w:val="24"/>
              </w:rPr>
            </w:pPr>
            <w:r>
              <w:rPr>
                <w:rFonts w:hint="eastAsia" w:ascii="宋体" w:hAnsi="宋体" w:cs="宋体"/>
                <w:color w:val="000000"/>
                <w:sz w:val="24"/>
                <w:szCs w:val="24"/>
              </w:rPr>
              <w:t>100%</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EC472B1">
            <w:pPr>
              <w:jc w:val="center"/>
              <w:rPr>
                <w:rFonts w:ascii="宋体" w:hAnsi="宋体" w:cs="宋体"/>
                <w:color w:val="000000"/>
                <w:sz w:val="24"/>
                <w:szCs w:val="24"/>
              </w:rPr>
            </w:pPr>
            <w:r>
              <w:rPr>
                <w:rFonts w:hint="eastAsia" w:ascii="宋体" w:hAnsi="宋体" w:cs="宋体"/>
                <w:color w:val="000000"/>
                <w:sz w:val="24"/>
                <w:szCs w:val="24"/>
              </w:rPr>
              <w:t>10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35F8791">
            <w:pPr>
              <w:jc w:val="center"/>
              <w:rPr>
                <w:rFonts w:ascii="宋体" w:hAnsi="宋体" w:cs="宋体"/>
                <w:color w:val="000000"/>
                <w:sz w:val="24"/>
                <w:szCs w:val="24"/>
              </w:rPr>
            </w:pPr>
            <w:r>
              <w:rPr>
                <w:rFonts w:hint="eastAsia" w:ascii="宋体" w:hAnsi="宋体" w:cs="宋体"/>
                <w:color w:val="000000"/>
                <w:sz w:val="24"/>
                <w:szCs w:val="24"/>
              </w:rPr>
              <w:t>10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1133A948">
            <w:pPr>
              <w:jc w:val="center"/>
              <w:rPr>
                <w:rFonts w:ascii="宋体" w:hAnsi="宋体" w:cs="宋体"/>
                <w:color w:val="000000"/>
                <w:sz w:val="24"/>
                <w:szCs w:val="24"/>
              </w:rPr>
            </w:pPr>
          </w:p>
        </w:tc>
      </w:tr>
      <w:tr w14:paraId="6C53FE10">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16DCF085">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6B162117">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3C923625">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9962CB1">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3C6208D8">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13921BEB">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365A921">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6F52EBF">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1416952">
            <w:pPr>
              <w:jc w:val="center"/>
              <w:rPr>
                <w:rFonts w:ascii="宋体" w:hAnsi="宋体" w:cs="宋体"/>
                <w:color w:val="000000"/>
                <w:sz w:val="24"/>
                <w:szCs w:val="24"/>
              </w:rPr>
            </w:pPr>
          </w:p>
        </w:tc>
      </w:tr>
      <w:tr w14:paraId="55CCB5F3">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1A999276">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1FC28E50">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1B85772A">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5E9BF51E">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31BDAD56">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27A927AB">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E749A37">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6E386E2E">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41B54402">
            <w:pPr>
              <w:jc w:val="center"/>
              <w:rPr>
                <w:rFonts w:ascii="宋体" w:hAnsi="宋体" w:cs="宋体"/>
                <w:color w:val="000000"/>
                <w:sz w:val="24"/>
                <w:szCs w:val="24"/>
              </w:rPr>
            </w:pPr>
          </w:p>
        </w:tc>
      </w:tr>
      <w:tr w14:paraId="765C5416">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772F2522">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0A55CAAF">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5FBFC4F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时效指标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C1FEA8E">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劳动竞赛时效性</w:t>
            </w:r>
          </w:p>
        </w:tc>
        <w:tc>
          <w:tcPr>
            <w:tcW w:w="675" w:type="dxa"/>
            <w:tcBorders>
              <w:top w:val="single" w:color="000000" w:sz="4" w:space="0"/>
              <w:left w:val="single" w:color="000000" w:sz="4" w:space="0"/>
              <w:bottom w:val="single" w:color="000000" w:sz="4" w:space="0"/>
              <w:right w:val="single" w:color="000000" w:sz="4" w:space="0"/>
            </w:tcBorders>
            <w:vAlign w:val="center"/>
          </w:tcPr>
          <w:p w14:paraId="3828107F">
            <w:pPr>
              <w:jc w:val="center"/>
              <w:rPr>
                <w:rFonts w:ascii="宋体" w:hAnsi="宋体" w:cs="宋体"/>
                <w:color w:val="000000"/>
                <w:sz w:val="24"/>
                <w:szCs w:val="24"/>
              </w:rPr>
            </w:pPr>
            <w:r>
              <w:rPr>
                <w:rFonts w:hint="eastAsia" w:ascii="宋体" w:hAnsi="宋体" w:cs="宋体"/>
                <w:color w:val="000000"/>
                <w:sz w:val="24"/>
                <w:szCs w:val="24"/>
              </w:rPr>
              <w:t>及时</w:t>
            </w:r>
          </w:p>
        </w:tc>
        <w:tc>
          <w:tcPr>
            <w:tcW w:w="732" w:type="dxa"/>
            <w:tcBorders>
              <w:top w:val="single" w:color="000000" w:sz="4" w:space="0"/>
              <w:left w:val="single" w:color="000000" w:sz="4" w:space="0"/>
              <w:bottom w:val="single" w:color="000000" w:sz="4" w:space="0"/>
              <w:right w:val="single" w:color="000000" w:sz="4" w:space="0"/>
            </w:tcBorders>
            <w:vAlign w:val="center"/>
          </w:tcPr>
          <w:p w14:paraId="53EE4E4E">
            <w:pPr>
              <w:jc w:val="center"/>
              <w:rPr>
                <w:rFonts w:ascii="宋体" w:hAnsi="宋体" w:cs="宋体"/>
                <w:color w:val="000000"/>
                <w:sz w:val="24"/>
                <w:szCs w:val="24"/>
              </w:rPr>
            </w:pPr>
            <w:r>
              <w:rPr>
                <w:rFonts w:hint="eastAsia" w:ascii="宋体" w:hAnsi="宋体" w:cs="宋体"/>
                <w:color w:val="000000"/>
                <w:sz w:val="24"/>
                <w:szCs w:val="24"/>
              </w:rPr>
              <w:t>及时</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384415C9">
            <w:pPr>
              <w:jc w:val="center"/>
              <w:rPr>
                <w:rFonts w:ascii="宋体" w:hAnsi="宋体" w:cs="宋体"/>
                <w:color w:val="000000"/>
                <w:sz w:val="24"/>
                <w:szCs w:val="24"/>
              </w:rPr>
            </w:pPr>
            <w:r>
              <w:rPr>
                <w:rFonts w:hint="eastAsia" w:ascii="宋体" w:hAnsi="宋体" w:cs="宋体"/>
                <w:color w:val="000000"/>
                <w:sz w:val="24"/>
                <w:szCs w:val="24"/>
              </w:rPr>
              <w:t>10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4614C393">
            <w:pPr>
              <w:jc w:val="center"/>
              <w:rPr>
                <w:rFonts w:ascii="宋体" w:hAnsi="宋体" w:cs="宋体"/>
                <w:color w:val="000000"/>
                <w:sz w:val="24"/>
                <w:szCs w:val="24"/>
              </w:rPr>
            </w:pPr>
            <w:r>
              <w:rPr>
                <w:rFonts w:hint="eastAsia" w:ascii="宋体" w:hAnsi="宋体" w:cs="宋体"/>
                <w:color w:val="000000"/>
                <w:sz w:val="24"/>
                <w:szCs w:val="24"/>
              </w:rPr>
              <w:t>10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D2A61A3">
            <w:pPr>
              <w:jc w:val="center"/>
              <w:rPr>
                <w:rFonts w:ascii="宋体" w:hAnsi="宋体" w:cs="宋体"/>
                <w:color w:val="000000"/>
                <w:sz w:val="24"/>
                <w:szCs w:val="24"/>
              </w:rPr>
            </w:pPr>
          </w:p>
        </w:tc>
      </w:tr>
      <w:tr w14:paraId="7F626F6F">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3F58D2A7">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186441C0">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4E2AE606">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1CC02F46">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150E5624">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4CDD6484">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604C8AA">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209D07C">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FCF4098">
            <w:pPr>
              <w:jc w:val="center"/>
              <w:rPr>
                <w:rFonts w:ascii="宋体" w:hAnsi="宋体" w:cs="宋体"/>
                <w:color w:val="000000"/>
                <w:sz w:val="24"/>
                <w:szCs w:val="24"/>
              </w:rPr>
            </w:pPr>
          </w:p>
        </w:tc>
      </w:tr>
      <w:tr w14:paraId="7A9812C1">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63FF272C">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2048B44A">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15FB934F">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3C3E5864">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6846955E">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3D51E4B0">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80CAEE5">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F61A949">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4595CE63">
            <w:pPr>
              <w:jc w:val="center"/>
              <w:rPr>
                <w:rFonts w:ascii="宋体" w:hAnsi="宋体" w:cs="宋体"/>
                <w:color w:val="000000"/>
                <w:sz w:val="24"/>
                <w:szCs w:val="24"/>
              </w:rPr>
            </w:pPr>
          </w:p>
        </w:tc>
      </w:tr>
      <w:tr w14:paraId="05B00A88">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35B107BE">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6F4F6F05">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46BADB0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成本指标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68DFCCCA">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开展劳动竞赛工作经费</w:t>
            </w:r>
          </w:p>
        </w:tc>
        <w:tc>
          <w:tcPr>
            <w:tcW w:w="675" w:type="dxa"/>
            <w:tcBorders>
              <w:top w:val="single" w:color="000000" w:sz="4" w:space="0"/>
              <w:left w:val="single" w:color="000000" w:sz="4" w:space="0"/>
              <w:bottom w:val="single" w:color="000000" w:sz="4" w:space="0"/>
              <w:right w:val="single" w:color="000000" w:sz="4" w:space="0"/>
            </w:tcBorders>
            <w:vAlign w:val="center"/>
          </w:tcPr>
          <w:p w14:paraId="336FFFE5">
            <w:pPr>
              <w:jc w:val="center"/>
              <w:rPr>
                <w:rFonts w:ascii="宋体" w:hAnsi="宋体" w:cs="宋体"/>
                <w:color w:val="000000"/>
                <w:sz w:val="24"/>
                <w:szCs w:val="24"/>
              </w:rPr>
            </w:pPr>
            <w:r>
              <w:rPr>
                <w:rFonts w:hint="eastAsia" w:ascii="宋体" w:hAnsi="宋体" w:cs="宋体"/>
                <w:color w:val="000000"/>
                <w:sz w:val="24"/>
                <w:szCs w:val="24"/>
              </w:rPr>
              <w:t>3</w:t>
            </w:r>
          </w:p>
        </w:tc>
        <w:tc>
          <w:tcPr>
            <w:tcW w:w="732" w:type="dxa"/>
            <w:tcBorders>
              <w:top w:val="single" w:color="000000" w:sz="4" w:space="0"/>
              <w:left w:val="single" w:color="000000" w:sz="4" w:space="0"/>
              <w:bottom w:val="single" w:color="000000" w:sz="4" w:space="0"/>
              <w:right w:val="single" w:color="000000" w:sz="4" w:space="0"/>
            </w:tcBorders>
            <w:vAlign w:val="center"/>
          </w:tcPr>
          <w:p w14:paraId="16E4A008">
            <w:pPr>
              <w:jc w:val="center"/>
              <w:rPr>
                <w:rFonts w:ascii="宋体" w:hAnsi="宋体" w:cs="宋体"/>
                <w:color w:val="000000"/>
                <w:sz w:val="24"/>
                <w:szCs w:val="24"/>
              </w:rPr>
            </w:pPr>
            <w:r>
              <w:rPr>
                <w:rFonts w:hint="eastAsia" w:ascii="宋体" w:hAnsi="宋体" w:cs="宋体"/>
                <w:color w:val="000000"/>
                <w:sz w:val="24"/>
                <w:szCs w:val="24"/>
              </w:rPr>
              <w:t>3</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69AE122B">
            <w:pPr>
              <w:jc w:val="center"/>
              <w:rPr>
                <w:rFonts w:ascii="宋体" w:hAnsi="宋体" w:cs="宋体"/>
                <w:color w:val="000000"/>
                <w:sz w:val="24"/>
                <w:szCs w:val="24"/>
              </w:rPr>
            </w:pPr>
            <w:r>
              <w:rPr>
                <w:rFonts w:hint="eastAsia" w:ascii="宋体" w:hAnsi="宋体" w:cs="宋体"/>
                <w:color w:val="000000"/>
                <w:sz w:val="24"/>
                <w:szCs w:val="24"/>
              </w:rPr>
              <w:t>10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0C27B6BE">
            <w:pPr>
              <w:jc w:val="center"/>
              <w:rPr>
                <w:rFonts w:ascii="宋体" w:hAnsi="宋体" w:cs="宋体"/>
                <w:color w:val="000000"/>
                <w:sz w:val="24"/>
                <w:szCs w:val="24"/>
              </w:rPr>
            </w:pPr>
            <w:r>
              <w:rPr>
                <w:rFonts w:hint="eastAsia" w:ascii="宋体" w:hAnsi="宋体" w:cs="宋体"/>
                <w:color w:val="000000"/>
                <w:sz w:val="24"/>
                <w:szCs w:val="24"/>
              </w:rPr>
              <w:t>10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02EBBB7A">
            <w:pPr>
              <w:jc w:val="center"/>
              <w:rPr>
                <w:rFonts w:ascii="宋体" w:hAnsi="宋体" w:cs="宋体"/>
                <w:color w:val="000000"/>
                <w:sz w:val="24"/>
                <w:szCs w:val="24"/>
              </w:rPr>
            </w:pPr>
          </w:p>
        </w:tc>
      </w:tr>
      <w:tr w14:paraId="2404D4B6">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1DAD3E2A">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00DBC0CC">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749AA91F">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076064D2">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5E03D2E3">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39462DC6">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506483D">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6D7C7A38">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3AD96FE">
            <w:pPr>
              <w:jc w:val="center"/>
              <w:rPr>
                <w:rFonts w:ascii="宋体" w:hAnsi="宋体" w:cs="宋体"/>
                <w:color w:val="000000"/>
                <w:sz w:val="24"/>
                <w:szCs w:val="24"/>
              </w:rPr>
            </w:pPr>
          </w:p>
        </w:tc>
      </w:tr>
      <w:tr w14:paraId="5DA02F21">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3DEF2D3C">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0030FBCF">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5AB405D7">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126DDB81">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4D96ADA7">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6D92FCF1">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0604D296">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2AB518CA">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FF1E3BD">
            <w:pPr>
              <w:jc w:val="center"/>
              <w:rPr>
                <w:rFonts w:ascii="宋体" w:hAnsi="宋体" w:cs="宋体"/>
                <w:color w:val="000000"/>
                <w:sz w:val="24"/>
                <w:szCs w:val="24"/>
              </w:rPr>
            </w:pPr>
          </w:p>
        </w:tc>
      </w:tr>
      <w:tr w14:paraId="0C5C7B02">
        <w:tblPrEx>
          <w:tblCellMar>
            <w:top w:w="15" w:type="dxa"/>
            <w:left w:w="15" w:type="dxa"/>
            <w:bottom w:w="15" w:type="dxa"/>
            <w:right w:w="15" w:type="dxa"/>
          </w:tblCellMar>
        </w:tblPrEx>
        <w:trPr>
          <w:trHeight w:val="390"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61C8F3C3">
            <w:pPr>
              <w:jc w:val="center"/>
              <w:rPr>
                <w:rFonts w:ascii="宋体" w:hAnsi="宋体" w:cs="宋体"/>
                <w:color w:val="000000"/>
                <w:sz w:val="24"/>
                <w:szCs w:val="24"/>
              </w:rPr>
            </w:pPr>
          </w:p>
        </w:tc>
        <w:tc>
          <w:tcPr>
            <w:tcW w:w="593" w:type="dxa"/>
            <w:vMerge w:val="restart"/>
            <w:tcBorders>
              <w:top w:val="single" w:color="000000" w:sz="4" w:space="0"/>
              <w:left w:val="single" w:color="000000" w:sz="4" w:space="0"/>
              <w:bottom w:val="single" w:color="000000" w:sz="4" w:space="0"/>
              <w:right w:val="single" w:color="000000" w:sz="4" w:space="0"/>
            </w:tcBorders>
            <w:vAlign w:val="center"/>
          </w:tcPr>
          <w:p w14:paraId="4A8B704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效益指标（30分）</w:t>
            </w: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518B6FC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经济效益</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46E40205">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指标1：</w:t>
            </w:r>
          </w:p>
        </w:tc>
        <w:tc>
          <w:tcPr>
            <w:tcW w:w="675" w:type="dxa"/>
            <w:tcBorders>
              <w:top w:val="single" w:color="000000" w:sz="4" w:space="0"/>
              <w:left w:val="single" w:color="000000" w:sz="4" w:space="0"/>
              <w:bottom w:val="single" w:color="000000" w:sz="4" w:space="0"/>
              <w:right w:val="single" w:color="000000" w:sz="4" w:space="0"/>
            </w:tcBorders>
            <w:vAlign w:val="center"/>
          </w:tcPr>
          <w:p w14:paraId="4A9C7AC4">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0F49AC4B">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58C1EA0">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70C44AA">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62DD9504">
            <w:pPr>
              <w:jc w:val="center"/>
              <w:rPr>
                <w:rFonts w:ascii="宋体" w:hAnsi="宋体" w:cs="宋体"/>
                <w:color w:val="000000"/>
                <w:sz w:val="24"/>
                <w:szCs w:val="24"/>
              </w:rPr>
            </w:pPr>
          </w:p>
        </w:tc>
      </w:tr>
      <w:tr w14:paraId="441D71D8">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425430BB">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23EC8AEF">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352EAB24">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186F114E">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4E3E37D2">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6EFDB5E1">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43E571F2">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2CBC3771">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63A659F8">
            <w:pPr>
              <w:jc w:val="center"/>
              <w:rPr>
                <w:rFonts w:ascii="宋体" w:hAnsi="宋体" w:cs="宋体"/>
                <w:color w:val="000000"/>
                <w:sz w:val="24"/>
                <w:szCs w:val="24"/>
              </w:rPr>
            </w:pPr>
          </w:p>
        </w:tc>
      </w:tr>
      <w:tr w14:paraId="04984661">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26EABF77">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5D3B91A">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1C8F7ECC">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62C5E41">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24D4EC65">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1E5408D1">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4BC340F">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CC2F76C">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728F785">
            <w:pPr>
              <w:jc w:val="center"/>
              <w:rPr>
                <w:rFonts w:ascii="宋体" w:hAnsi="宋体" w:cs="宋体"/>
                <w:color w:val="000000"/>
                <w:sz w:val="24"/>
                <w:szCs w:val="24"/>
              </w:rPr>
            </w:pPr>
          </w:p>
        </w:tc>
      </w:tr>
      <w:tr w14:paraId="6E69A3CD">
        <w:tblPrEx>
          <w:tblCellMar>
            <w:top w:w="15" w:type="dxa"/>
            <w:left w:w="15" w:type="dxa"/>
            <w:bottom w:w="15" w:type="dxa"/>
            <w:right w:w="15" w:type="dxa"/>
          </w:tblCellMar>
        </w:tblPrEx>
        <w:trPr>
          <w:trHeight w:val="360"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068DCFD1">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535B185">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23CB872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社会效益</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40531B95">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高技能专业人才占技术队伍的比例（%）</w:t>
            </w:r>
          </w:p>
        </w:tc>
        <w:tc>
          <w:tcPr>
            <w:tcW w:w="675" w:type="dxa"/>
            <w:tcBorders>
              <w:top w:val="single" w:color="000000" w:sz="4" w:space="0"/>
              <w:left w:val="single" w:color="000000" w:sz="4" w:space="0"/>
              <w:bottom w:val="single" w:color="000000" w:sz="4" w:space="0"/>
              <w:right w:val="single" w:color="000000" w:sz="4" w:space="0"/>
            </w:tcBorders>
            <w:vAlign w:val="center"/>
          </w:tcPr>
          <w:p w14:paraId="39431CFE">
            <w:pPr>
              <w:jc w:val="center"/>
              <w:rPr>
                <w:rFonts w:ascii="宋体" w:hAnsi="宋体" w:cs="宋体"/>
                <w:color w:val="000000"/>
                <w:sz w:val="24"/>
                <w:szCs w:val="24"/>
              </w:rPr>
            </w:pPr>
            <w:r>
              <w:rPr>
                <w:rFonts w:hint="eastAsia" w:ascii="宋体" w:hAnsi="宋体" w:cs="宋体"/>
                <w:color w:val="000000"/>
                <w:sz w:val="24"/>
                <w:szCs w:val="24"/>
              </w:rPr>
              <w:t>=20%</w:t>
            </w:r>
          </w:p>
        </w:tc>
        <w:tc>
          <w:tcPr>
            <w:tcW w:w="732" w:type="dxa"/>
            <w:tcBorders>
              <w:top w:val="single" w:color="000000" w:sz="4" w:space="0"/>
              <w:left w:val="single" w:color="000000" w:sz="4" w:space="0"/>
              <w:bottom w:val="single" w:color="000000" w:sz="4" w:space="0"/>
              <w:right w:val="single" w:color="000000" w:sz="4" w:space="0"/>
            </w:tcBorders>
            <w:vAlign w:val="center"/>
          </w:tcPr>
          <w:p w14:paraId="4A273E1E">
            <w:pPr>
              <w:jc w:val="center"/>
              <w:rPr>
                <w:rFonts w:ascii="宋体" w:hAnsi="宋体" w:cs="宋体"/>
                <w:color w:val="000000"/>
                <w:sz w:val="24"/>
                <w:szCs w:val="24"/>
              </w:rPr>
            </w:pPr>
            <w:r>
              <w:rPr>
                <w:rFonts w:hint="eastAsia" w:ascii="宋体" w:hAnsi="宋体" w:cs="宋体"/>
                <w:color w:val="000000"/>
                <w:sz w:val="24"/>
                <w:szCs w:val="24"/>
              </w:rPr>
              <w:t>=20%</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6432FF8E">
            <w:pPr>
              <w:jc w:val="center"/>
              <w:rPr>
                <w:rFonts w:ascii="宋体" w:hAnsi="宋体" w:cs="宋体"/>
                <w:color w:val="000000"/>
                <w:sz w:val="24"/>
                <w:szCs w:val="24"/>
              </w:rPr>
            </w:pPr>
            <w:r>
              <w:rPr>
                <w:rFonts w:hint="eastAsia" w:ascii="宋体" w:hAnsi="宋体" w:cs="宋体"/>
                <w:color w:val="000000"/>
                <w:sz w:val="24"/>
                <w:szCs w:val="24"/>
              </w:rPr>
              <w:t>30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3A404FA0">
            <w:pPr>
              <w:jc w:val="center"/>
              <w:rPr>
                <w:rFonts w:ascii="宋体" w:hAnsi="宋体" w:cs="宋体"/>
                <w:color w:val="000000"/>
                <w:sz w:val="24"/>
                <w:szCs w:val="24"/>
              </w:rPr>
            </w:pPr>
            <w:r>
              <w:rPr>
                <w:rFonts w:hint="eastAsia" w:ascii="宋体" w:hAnsi="宋体" w:cs="宋体"/>
                <w:color w:val="000000"/>
                <w:sz w:val="24"/>
                <w:szCs w:val="24"/>
              </w:rPr>
              <w:t>30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20E51BDC">
            <w:pPr>
              <w:jc w:val="center"/>
              <w:rPr>
                <w:rFonts w:ascii="宋体" w:hAnsi="宋体" w:cs="宋体"/>
                <w:color w:val="000000"/>
                <w:sz w:val="24"/>
                <w:szCs w:val="24"/>
              </w:rPr>
            </w:pPr>
          </w:p>
        </w:tc>
      </w:tr>
      <w:tr w14:paraId="6B0AA06F">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3A6FB2A7">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23589700">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0C3B9FCF">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3BF43FE6">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29DC4275">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5F03CC88">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1A5197DA">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16CF691C">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6165A7E5">
            <w:pPr>
              <w:jc w:val="center"/>
              <w:rPr>
                <w:rFonts w:ascii="宋体" w:hAnsi="宋体" w:cs="宋体"/>
                <w:color w:val="000000"/>
                <w:sz w:val="24"/>
                <w:szCs w:val="24"/>
              </w:rPr>
            </w:pPr>
          </w:p>
        </w:tc>
      </w:tr>
      <w:tr w14:paraId="15AD601D">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01C867BD">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1BB04ADB">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05C22256">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2417676F">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5A87B0DF">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6B3EF7EF">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0597A85A">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7472ED5B">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299D9A0B">
            <w:pPr>
              <w:jc w:val="center"/>
              <w:rPr>
                <w:rFonts w:ascii="宋体" w:hAnsi="宋体" w:cs="宋体"/>
                <w:color w:val="000000"/>
                <w:sz w:val="24"/>
                <w:szCs w:val="24"/>
              </w:rPr>
            </w:pPr>
          </w:p>
        </w:tc>
      </w:tr>
      <w:tr w14:paraId="4577ADCE">
        <w:tblPrEx>
          <w:tblCellMar>
            <w:top w:w="15" w:type="dxa"/>
            <w:left w:w="15" w:type="dxa"/>
            <w:bottom w:w="15" w:type="dxa"/>
            <w:right w:w="15" w:type="dxa"/>
          </w:tblCellMar>
        </w:tblPrEx>
        <w:trPr>
          <w:trHeight w:val="34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23A04D81">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676041C5">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1891E0F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生态效益</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65780FD7">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指标1：</w:t>
            </w:r>
          </w:p>
        </w:tc>
        <w:tc>
          <w:tcPr>
            <w:tcW w:w="675" w:type="dxa"/>
            <w:tcBorders>
              <w:top w:val="single" w:color="000000" w:sz="4" w:space="0"/>
              <w:left w:val="single" w:color="000000" w:sz="4" w:space="0"/>
              <w:bottom w:val="single" w:color="000000" w:sz="4" w:space="0"/>
              <w:right w:val="single" w:color="000000" w:sz="4" w:space="0"/>
            </w:tcBorders>
            <w:vAlign w:val="center"/>
          </w:tcPr>
          <w:p w14:paraId="31F6E24B">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6CD116B6">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0F67E39C">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380887F0">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7BB27920">
            <w:pPr>
              <w:jc w:val="center"/>
              <w:rPr>
                <w:rFonts w:ascii="宋体" w:hAnsi="宋体" w:cs="宋体"/>
                <w:color w:val="000000"/>
                <w:sz w:val="24"/>
                <w:szCs w:val="24"/>
              </w:rPr>
            </w:pPr>
          </w:p>
        </w:tc>
      </w:tr>
      <w:tr w14:paraId="7B6325A6">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4CD5C872">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417595D">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727159EE">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28C7FB5D">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2A2A913E">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72DA3471">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BA0E91C">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18959619">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7BFDB3AD">
            <w:pPr>
              <w:jc w:val="center"/>
              <w:rPr>
                <w:rFonts w:ascii="宋体" w:hAnsi="宋体" w:cs="宋体"/>
                <w:color w:val="000000"/>
                <w:sz w:val="24"/>
                <w:szCs w:val="24"/>
              </w:rPr>
            </w:pPr>
          </w:p>
        </w:tc>
      </w:tr>
      <w:tr w14:paraId="68D151A9">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0DACB19C">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466795D9">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79185C1C">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CE53B4C">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77CD7680">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2A3BEE6C">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8FB9332">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535ACF22">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2AEACC35">
            <w:pPr>
              <w:jc w:val="center"/>
              <w:rPr>
                <w:rFonts w:ascii="宋体" w:hAnsi="宋体" w:cs="宋体"/>
                <w:color w:val="000000"/>
                <w:sz w:val="24"/>
                <w:szCs w:val="24"/>
              </w:rPr>
            </w:pPr>
          </w:p>
        </w:tc>
      </w:tr>
      <w:tr w14:paraId="49A15713">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620EC605">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57BD8467">
            <w:pPr>
              <w:jc w:val="center"/>
              <w:rPr>
                <w:rFonts w:ascii="宋体" w:hAnsi="宋体" w:cs="宋体"/>
                <w:color w:val="000000"/>
                <w:sz w:val="24"/>
                <w:szCs w:val="24"/>
              </w:rPr>
            </w:pP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76564F7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可持续影响指标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04DC7C72">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指标1：</w:t>
            </w:r>
          </w:p>
        </w:tc>
        <w:tc>
          <w:tcPr>
            <w:tcW w:w="675" w:type="dxa"/>
            <w:tcBorders>
              <w:top w:val="single" w:color="000000" w:sz="4" w:space="0"/>
              <w:left w:val="single" w:color="000000" w:sz="4" w:space="0"/>
              <w:bottom w:val="single" w:color="000000" w:sz="4" w:space="0"/>
              <w:right w:val="single" w:color="000000" w:sz="4" w:space="0"/>
            </w:tcBorders>
            <w:vAlign w:val="center"/>
          </w:tcPr>
          <w:p w14:paraId="7E8EBE78">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4D9A3565">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50FECD77">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2774339F">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6B3C08F7">
            <w:pPr>
              <w:jc w:val="center"/>
              <w:rPr>
                <w:rFonts w:ascii="宋体" w:hAnsi="宋体" w:cs="宋体"/>
                <w:color w:val="000000"/>
                <w:sz w:val="24"/>
                <w:szCs w:val="24"/>
              </w:rPr>
            </w:pPr>
          </w:p>
        </w:tc>
      </w:tr>
      <w:tr w14:paraId="323A8972">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4D07DDD9">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708804B3">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060F9C53">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2087B6B1">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6F905040">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1800F19D">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3D610782">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30518591">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2EBE1E52">
            <w:pPr>
              <w:jc w:val="center"/>
              <w:rPr>
                <w:rFonts w:ascii="宋体" w:hAnsi="宋体" w:cs="宋体"/>
                <w:color w:val="000000"/>
                <w:sz w:val="24"/>
                <w:szCs w:val="24"/>
              </w:rPr>
            </w:pPr>
          </w:p>
        </w:tc>
      </w:tr>
      <w:tr w14:paraId="677EF762">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78FAAE32">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6A350E67">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35F88841">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61212519">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5E9283EB">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6DD63861">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0790F0D4">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25C164E2">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00ED8EC">
            <w:pPr>
              <w:jc w:val="center"/>
              <w:rPr>
                <w:rFonts w:ascii="宋体" w:hAnsi="宋体" w:cs="宋体"/>
                <w:color w:val="000000"/>
                <w:sz w:val="24"/>
                <w:szCs w:val="24"/>
              </w:rPr>
            </w:pPr>
          </w:p>
        </w:tc>
      </w:tr>
      <w:tr w14:paraId="09F2D993">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733EEEBD">
            <w:pPr>
              <w:jc w:val="center"/>
              <w:rPr>
                <w:rFonts w:ascii="宋体" w:hAnsi="宋体" w:cs="宋体"/>
                <w:color w:val="000000"/>
                <w:sz w:val="24"/>
                <w:szCs w:val="24"/>
              </w:rPr>
            </w:pPr>
          </w:p>
        </w:tc>
        <w:tc>
          <w:tcPr>
            <w:tcW w:w="593" w:type="dxa"/>
            <w:vMerge w:val="restart"/>
            <w:tcBorders>
              <w:top w:val="single" w:color="000000" w:sz="4" w:space="0"/>
              <w:left w:val="single" w:color="000000" w:sz="4" w:space="0"/>
              <w:bottom w:val="single" w:color="000000" w:sz="4" w:space="0"/>
              <w:right w:val="single" w:color="000000" w:sz="4" w:space="0"/>
            </w:tcBorders>
            <w:vAlign w:val="center"/>
          </w:tcPr>
          <w:p w14:paraId="52A7F51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满意度</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指标</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（10分）</w:t>
            </w:r>
          </w:p>
        </w:tc>
        <w:tc>
          <w:tcPr>
            <w:tcW w:w="619" w:type="dxa"/>
            <w:vMerge w:val="restart"/>
            <w:tcBorders>
              <w:top w:val="single" w:color="000000" w:sz="4" w:space="0"/>
              <w:left w:val="single" w:color="000000" w:sz="4" w:space="0"/>
              <w:bottom w:val="single" w:color="000000" w:sz="4" w:space="0"/>
              <w:right w:val="single" w:color="000000" w:sz="4" w:space="0"/>
            </w:tcBorders>
            <w:vAlign w:val="center"/>
          </w:tcPr>
          <w:p w14:paraId="16DB367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服务对象满意度指标</w:t>
            </w: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00F98F6B">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用人单位满意度（%）</w:t>
            </w:r>
          </w:p>
        </w:tc>
        <w:tc>
          <w:tcPr>
            <w:tcW w:w="675" w:type="dxa"/>
            <w:tcBorders>
              <w:top w:val="single" w:color="000000" w:sz="4" w:space="0"/>
              <w:left w:val="single" w:color="000000" w:sz="4" w:space="0"/>
              <w:bottom w:val="single" w:color="000000" w:sz="4" w:space="0"/>
              <w:right w:val="single" w:color="000000" w:sz="4" w:space="0"/>
            </w:tcBorders>
            <w:vAlign w:val="center"/>
          </w:tcPr>
          <w:p w14:paraId="32B4D2E6">
            <w:pPr>
              <w:jc w:val="center"/>
              <w:rPr>
                <w:rFonts w:ascii="宋体" w:hAnsi="宋体" w:cs="宋体"/>
                <w:color w:val="000000"/>
                <w:sz w:val="24"/>
                <w:szCs w:val="24"/>
              </w:rPr>
            </w:pPr>
            <w:r>
              <w:rPr>
                <w:rFonts w:hint="eastAsia" w:ascii="宋体" w:hAnsi="宋体" w:cs="宋体"/>
                <w:color w:val="000000"/>
                <w:sz w:val="24"/>
                <w:szCs w:val="24"/>
              </w:rPr>
              <w:t>=100%</w:t>
            </w:r>
          </w:p>
        </w:tc>
        <w:tc>
          <w:tcPr>
            <w:tcW w:w="732" w:type="dxa"/>
            <w:tcBorders>
              <w:top w:val="single" w:color="000000" w:sz="4" w:space="0"/>
              <w:left w:val="single" w:color="000000" w:sz="4" w:space="0"/>
              <w:bottom w:val="single" w:color="000000" w:sz="4" w:space="0"/>
              <w:right w:val="single" w:color="000000" w:sz="4" w:space="0"/>
            </w:tcBorders>
            <w:vAlign w:val="center"/>
          </w:tcPr>
          <w:p w14:paraId="07D505C5">
            <w:pPr>
              <w:jc w:val="center"/>
              <w:rPr>
                <w:rFonts w:ascii="宋体" w:hAnsi="宋体" w:cs="宋体"/>
                <w:color w:val="000000"/>
                <w:sz w:val="24"/>
                <w:szCs w:val="24"/>
              </w:rPr>
            </w:pPr>
            <w:r>
              <w:rPr>
                <w:rFonts w:hint="eastAsia" w:ascii="宋体" w:hAnsi="宋体" w:cs="宋体"/>
                <w:color w:val="000000"/>
                <w:sz w:val="24"/>
                <w:szCs w:val="24"/>
              </w:rPr>
              <w:t>=100</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718C52F">
            <w:pPr>
              <w:jc w:val="center"/>
              <w:rPr>
                <w:rFonts w:ascii="宋体" w:hAnsi="宋体" w:cs="宋体"/>
                <w:color w:val="000000"/>
                <w:sz w:val="24"/>
                <w:szCs w:val="24"/>
              </w:rPr>
            </w:pPr>
            <w:r>
              <w:rPr>
                <w:rFonts w:hint="eastAsia" w:ascii="宋体" w:hAnsi="宋体" w:cs="宋体"/>
                <w:color w:val="000000"/>
                <w:sz w:val="24"/>
                <w:szCs w:val="24"/>
              </w:rPr>
              <w:t>10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4C3732FF">
            <w:pPr>
              <w:jc w:val="center"/>
              <w:rPr>
                <w:rFonts w:ascii="宋体" w:hAnsi="宋体" w:cs="宋体"/>
                <w:color w:val="000000"/>
                <w:sz w:val="24"/>
                <w:szCs w:val="24"/>
              </w:rPr>
            </w:pPr>
            <w:r>
              <w:rPr>
                <w:rFonts w:hint="eastAsia" w:ascii="宋体" w:hAnsi="宋体" w:cs="宋体"/>
                <w:color w:val="000000"/>
                <w:sz w:val="24"/>
                <w:szCs w:val="24"/>
              </w:rPr>
              <w:t>10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58FA1CF4">
            <w:pPr>
              <w:jc w:val="center"/>
              <w:rPr>
                <w:rFonts w:ascii="宋体" w:hAnsi="宋体" w:cs="宋体"/>
                <w:color w:val="000000"/>
                <w:sz w:val="24"/>
                <w:szCs w:val="24"/>
              </w:rPr>
            </w:pPr>
          </w:p>
        </w:tc>
      </w:tr>
      <w:tr w14:paraId="318021CF">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12719F58">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4B4A04A0">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39D800B8">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745E7A82">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指标2：</w:t>
            </w:r>
          </w:p>
        </w:tc>
        <w:tc>
          <w:tcPr>
            <w:tcW w:w="675" w:type="dxa"/>
            <w:tcBorders>
              <w:top w:val="single" w:color="000000" w:sz="4" w:space="0"/>
              <w:left w:val="single" w:color="000000" w:sz="4" w:space="0"/>
              <w:bottom w:val="single" w:color="000000" w:sz="4" w:space="0"/>
              <w:right w:val="single" w:color="000000" w:sz="4" w:space="0"/>
            </w:tcBorders>
            <w:vAlign w:val="center"/>
          </w:tcPr>
          <w:p w14:paraId="4CC87FF9">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4A2D6910">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28658037">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652A2032">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10900F47">
            <w:pPr>
              <w:jc w:val="center"/>
              <w:rPr>
                <w:rFonts w:ascii="宋体" w:hAnsi="宋体" w:cs="宋体"/>
                <w:color w:val="000000"/>
                <w:sz w:val="24"/>
                <w:szCs w:val="24"/>
              </w:rPr>
            </w:pPr>
          </w:p>
        </w:tc>
      </w:tr>
      <w:tr w14:paraId="1D95DAA1">
        <w:tblPrEx>
          <w:tblCellMar>
            <w:top w:w="15" w:type="dxa"/>
            <w:left w:w="15" w:type="dxa"/>
            <w:bottom w:w="15" w:type="dxa"/>
            <w:right w:w="15" w:type="dxa"/>
          </w:tblCellMar>
        </w:tblPrEx>
        <w:trPr>
          <w:trHeight w:val="285" w:hRule="atLeast"/>
        </w:trPr>
        <w:tc>
          <w:tcPr>
            <w:tcW w:w="431" w:type="dxa"/>
            <w:vMerge w:val="continue"/>
            <w:tcBorders>
              <w:top w:val="single" w:color="000000" w:sz="4" w:space="0"/>
              <w:left w:val="single" w:color="000000" w:sz="4" w:space="0"/>
              <w:bottom w:val="single" w:color="000000" w:sz="4" w:space="0"/>
              <w:right w:val="single" w:color="000000" w:sz="4" w:space="0"/>
            </w:tcBorders>
            <w:vAlign w:val="center"/>
          </w:tcPr>
          <w:p w14:paraId="618F72ED">
            <w:pPr>
              <w:jc w:val="center"/>
              <w:rPr>
                <w:rFonts w:ascii="宋体" w:hAnsi="宋体" w:cs="宋体"/>
                <w:color w:val="000000"/>
                <w:sz w:val="24"/>
                <w:szCs w:val="24"/>
              </w:rPr>
            </w:pPr>
          </w:p>
        </w:tc>
        <w:tc>
          <w:tcPr>
            <w:tcW w:w="593" w:type="dxa"/>
            <w:vMerge w:val="continue"/>
            <w:tcBorders>
              <w:top w:val="single" w:color="000000" w:sz="4" w:space="0"/>
              <w:left w:val="single" w:color="000000" w:sz="4" w:space="0"/>
              <w:bottom w:val="single" w:color="000000" w:sz="4" w:space="0"/>
              <w:right w:val="single" w:color="000000" w:sz="4" w:space="0"/>
            </w:tcBorders>
            <w:vAlign w:val="center"/>
          </w:tcPr>
          <w:p w14:paraId="0657947C">
            <w:pPr>
              <w:jc w:val="center"/>
              <w:rPr>
                <w:rFonts w:ascii="宋体" w:hAnsi="宋体" w:cs="宋体"/>
                <w:color w:val="000000"/>
                <w:sz w:val="24"/>
                <w:szCs w:val="24"/>
              </w:rPr>
            </w:pPr>
          </w:p>
        </w:tc>
        <w:tc>
          <w:tcPr>
            <w:tcW w:w="619" w:type="dxa"/>
            <w:vMerge w:val="continue"/>
            <w:tcBorders>
              <w:top w:val="single" w:color="000000" w:sz="4" w:space="0"/>
              <w:left w:val="single" w:color="000000" w:sz="4" w:space="0"/>
              <w:bottom w:val="single" w:color="000000" w:sz="4" w:space="0"/>
              <w:right w:val="single" w:color="000000" w:sz="4" w:space="0"/>
            </w:tcBorders>
            <w:vAlign w:val="center"/>
          </w:tcPr>
          <w:p w14:paraId="7482C2F2">
            <w:pPr>
              <w:jc w:val="center"/>
              <w:rPr>
                <w:rFonts w:ascii="宋体" w:hAnsi="宋体" w:cs="宋体"/>
                <w:color w:val="000000"/>
                <w:sz w:val="24"/>
                <w:szCs w:val="24"/>
              </w:rPr>
            </w:pPr>
          </w:p>
        </w:tc>
        <w:tc>
          <w:tcPr>
            <w:tcW w:w="2067" w:type="dxa"/>
            <w:gridSpan w:val="3"/>
            <w:tcBorders>
              <w:top w:val="single" w:color="000000" w:sz="4" w:space="0"/>
              <w:left w:val="single" w:color="000000" w:sz="4" w:space="0"/>
              <w:bottom w:val="single" w:color="000000" w:sz="4" w:space="0"/>
              <w:right w:val="single" w:color="000000" w:sz="4" w:space="0"/>
            </w:tcBorders>
            <w:vAlign w:val="center"/>
          </w:tcPr>
          <w:p w14:paraId="061C5BDD">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w:t>
            </w:r>
          </w:p>
        </w:tc>
        <w:tc>
          <w:tcPr>
            <w:tcW w:w="675" w:type="dxa"/>
            <w:tcBorders>
              <w:top w:val="single" w:color="000000" w:sz="4" w:space="0"/>
              <w:left w:val="single" w:color="000000" w:sz="4" w:space="0"/>
              <w:bottom w:val="single" w:color="000000" w:sz="4" w:space="0"/>
              <w:right w:val="single" w:color="000000" w:sz="4" w:space="0"/>
            </w:tcBorders>
            <w:vAlign w:val="center"/>
          </w:tcPr>
          <w:p w14:paraId="6A84D03D">
            <w:pPr>
              <w:jc w:val="center"/>
              <w:rPr>
                <w:rFonts w:ascii="宋体" w:hAnsi="宋体" w:cs="宋体"/>
                <w:color w:val="000000"/>
                <w:sz w:val="24"/>
                <w:szCs w:val="24"/>
              </w:rPr>
            </w:pPr>
          </w:p>
        </w:tc>
        <w:tc>
          <w:tcPr>
            <w:tcW w:w="732" w:type="dxa"/>
            <w:tcBorders>
              <w:top w:val="single" w:color="000000" w:sz="4" w:space="0"/>
              <w:left w:val="single" w:color="000000" w:sz="4" w:space="0"/>
              <w:bottom w:val="single" w:color="000000" w:sz="4" w:space="0"/>
              <w:right w:val="single" w:color="000000" w:sz="4" w:space="0"/>
            </w:tcBorders>
            <w:vAlign w:val="center"/>
          </w:tcPr>
          <w:p w14:paraId="1CCCE41B">
            <w:pPr>
              <w:jc w:val="center"/>
              <w:rPr>
                <w:rFonts w:ascii="宋体" w:hAnsi="宋体" w:cs="宋体"/>
                <w:color w:val="000000"/>
                <w:sz w:val="24"/>
                <w:szCs w:val="24"/>
              </w:rPr>
            </w:pP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60A7596E">
            <w:pPr>
              <w:jc w:val="center"/>
              <w:rPr>
                <w:rFonts w:ascii="宋体" w:hAnsi="宋体" w:cs="宋体"/>
                <w:color w:val="000000"/>
                <w:sz w:val="24"/>
                <w:szCs w:val="24"/>
              </w:rPr>
            </w:pP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3C6E8842">
            <w:pPr>
              <w:jc w:val="center"/>
              <w:rPr>
                <w:rFonts w:ascii="宋体" w:hAnsi="宋体" w:cs="宋体"/>
                <w:color w:val="000000"/>
                <w:sz w:val="24"/>
                <w:szCs w:val="24"/>
              </w:rPr>
            </w:pP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7168B568">
            <w:pPr>
              <w:jc w:val="center"/>
              <w:rPr>
                <w:rFonts w:ascii="宋体" w:hAnsi="宋体" w:cs="宋体"/>
                <w:color w:val="000000"/>
                <w:sz w:val="24"/>
                <w:szCs w:val="24"/>
              </w:rPr>
            </w:pPr>
          </w:p>
        </w:tc>
      </w:tr>
      <w:tr w14:paraId="14A736B7">
        <w:tblPrEx>
          <w:tblCellMar>
            <w:top w:w="15" w:type="dxa"/>
            <w:left w:w="15" w:type="dxa"/>
            <w:bottom w:w="15" w:type="dxa"/>
            <w:right w:w="15" w:type="dxa"/>
          </w:tblCellMar>
        </w:tblPrEx>
        <w:trPr>
          <w:trHeight w:val="285" w:hRule="atLeast"/>
        </w:trPr>
        <w:tc>
          <w:tcPr>
            <w:tcW w:w="5117" w:type="dxa"/>
            <w:gridSpan w:val="8"/>
            <w:tcBorders>
              <w:top w:val="single" w:color="000000" w:sz="4" w:space="0"/>
              <w:left w:val="single" w:color="000000" w:sz="4" w:space="0"/>
              <w:bottom w:val="single" w:color="000000" w:sz="4" w:space="0"/>
              <w:right w:val="single" w:color="000000" w:sz="4" w:space="0"/>
            </w:tcBorders>
            <w:vAlign w:val="center"/>
          </w:tcPr>
          <w:p w14:paraId="1567671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总分</w:t>
            </w:r>
          </w:p>
        </w:tc>
        <w:tc>
          <w:tcPr>
            <w:tcW w:w="975" w:type="dxa"/>
            <w:gridSpan w:val="2"/>
            <w:tcBorders>
              <w:top w:val="single" w:color="000000" w:sz="4" w:space="0"/>
              <w:left w:val="single" w:color="000000" w:sz="4" w:space="0"/>
              <w:bottom w:val="single" w:color="000000" w:sz="4" w:space="0"/>
              <w:right w:val="single" w:color="000000" w:sz="4" w:space="0"/>
            </w:tcBorders>
            <w:vAlign w:val="center"/>
          </w:tcPr>
          <w:p w14:paraId="0CD2A4C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100</w:t>
            </w:r>
          </w:p>
        </w:tc>
        <w:tc>
          <w:tcPr>
            <w:tcW w:w="1238" w:type="dxa"/>
            <w:gridSpan w:val="2"/>
            <w:tcBorders>
              <w:top w:val="single" w:color="000000" w:sz="4" w:space="0"/>
              <w:left w:val="single" w:color="000000" w:sz="4" w:space="0"/>
              <w:bottom w:val="single" w:color="000000" w:sz="4" w:space="0"/>
              <w:right w:val="single" w:color="000000" w:sz="4" w:space="0"/>
            </w:tcBorders>
            <w:vAlign w:val="center"/>
          </w:tcPr>
          <w:p w14:paraId="2D30E28F">
            <w:pPr>
              <w:jc w:val="center"/>
              <w:rPr>
                <w:rFonts w:ascii="宋体" w:hAnsi="宋体" w:cs="宋体"/>
                <w:color w:val="000000"/>
                <w:sz w:val="24"/>
                <w:szCs w:val="24"/>
              </w:rPr>
            </w:pPr>
            <w:r>
              <w:rPr>
                <w:rFonts w:hint="eastAsia" w:ascii="宋体" w:hAnsi="宋体" w:cs="宋体"/>
                <w:color w:val="000000"/>
                <w:sz w:val="24"/>
                <w:szCs w:val="24"/>
              </w:rPr>
              <w:t>100</w:t>
            </w:r>
          </w:p>
        </w:tc>
        <w:tc>
          <w:tcPr>
            <w:tcW w:w="995" w:type="dxa"/>
            <w:gridSpan w:val="2"/>
            <w:tcBorders>
              <w:top w:val="single" w:color="000000" w:sz="4" w:space="0"/>
              <w:left w:val="single" w:color="000000" w:sz="4" w:space="0"/>
              <w:bottom w:val="single" w:color="000000" w:sz="4" w:space="0"/>
              <w:right w:val="single" w:color="000000" w:sz="4" w:space="0"/>
            </w:tcBorders>
            <w:vAlign w:val="center"/>
          </w:tcPr>
          <w:p w14:paraId="70B8D198">
            <w:pPr>
              <w:jc w:val="center"/>
              <w:rPr>
                <w:rFonts w:ascii="宋体" w:hAnsi="宋体" w:cs="宋体"/>
                <w:color w:val="000000"/>
                <w:sz w:val="24"/>
                <w:szCs w:val="24"/>
              </w:rPr>
            </w:pPr>
          </w:p>
        </w:tc>
      </w:tr>
      <w:tr w14:paraId="63EA00C1">
        <w:tblPrEx>
          <w:tblCellMar>
            <w:top w:w="15" w:type="dxa"/>
            <w:left w:w="15" w:type="dxa"/>
            <w:bottom w:w="15" w:type="dxa"/>
            <w:right w:w="15" w:type="dxa"/>
          </w:tblCellMar>
        </w:tblPrEx>
        <w:trPr>
          <w:trHeight w:val="375" w:hRule="atLeast"/>
        </w:trPr>
        <w:tc>
          <w:tcPr>
            <w:tcW w:w="8325" w:type="dxa"/>
            <w:gridSpan w:val="14"/>
            <w:tcBorders>
              <w:top w:val="single" w:color="000000" w:sz="4" w:space="0"/>
              <w:left w:val="single" w:color="000000" w:sz="4" w:space="0"/>
              <w:bottom w:val="single" w:color="000000" w:sz="4" w:space="0"/>
              <w:right w:val="single" w:color="000000" w:sz="4" w:space="0"/>
            </w:tcBorders>
            <w:vAlign w:val="center"/>
          </w:tcPr>
          <w:p w14:paraId="79ECF09C">
            <w:pPr>
              <w:widowControl/>
              <w:jc w:val="left"/>
              <w:textAlignment w:val="center"/>
              <w:rPr>
                <w:rFonts w:ascii="等线" w:hAnsi="等线" w:eastAsia="等线" w:cs="等线"/>
                <w:b/>
                <w:color w:val="000000"/>
                <w:sz w:val="24"/>
                <w:szCs w:val="24"/>
              </w:rPr>
            </w:pPr>
            <w:r>
              <w:rPr>
                <w:rFonts w:ascii="等线" w:hAnsi="等线" w:eastAsia="等线" w:cs="等线"/>
                <w:b/>
                <w:color w:val="000000"/>
                <w:kern w:val="0"/>
                <w:sz w:val="24"/>
                <w:szCs w:val="24"/>
              </w:rPr>
              <w:t xml:space="preserve">填报人：                                                  审核人：                                     </w:t>
            </w:r>
          </w:p>
        </w:tc>
      </w:tr>
      <w:tr w14:paraId="1C52EF3B">
        <w:tblPrEx>
          <w:tblCellMar>
            <w:top w:w="15" w:type="dxa"/>
            <w:left w:w="15" w:type="dxa"/>
            <w:bottom w:w="15" w:type="dxa"/>
            <w:right w:w="15" w:type="dxa"/>
          </w:tblCellMar>
        </w:tblPrEx>
        <w:trPr>
          <w:trHeight w:val="465" w:hRule="atLeast"/>
        </w:trPr>
        <w:tc>
          <w:tcPr>
            <w:tcW w:w="8325" w:type="dxa"/>
            <w:gridSpan w:val="14"/>
            <w:tcBorders>
              <w:top w:val="single" w:color="000000" w:sz="4" w:space="0"/>
            </w:tcBorders>
            <w:vAlign w:val="center"/>
          </w:tcPr>
          <w:p w14:paraId="657F2784">
            <w:pPr>
              <w:widowControl/>
              <w:jc w:val="left"/>
              <w:textAlignment w:val="center"/>
              <w:rPr>
                <w:rFonts w:ascii="宋体" w:hAnsi="宋体" w:cs="宋体"/>
                <w:color w:val="000000"/>
                <w:sz w:val="24"/>
                <w:szCs w:val="24"/>
              </w:rPr>
            </w:pPr>
            <w:r>
              <w:rPr>
                <w:rStyle w:val="6"/>
                <w:rFonts w:hint="default"/>
              </w:rPr>
              <w:t>注：1</w:t>
            </w:r>
            <w:r>
              <w:rPr>
                <w:rStyle w:val="7"/>
                <w:rFonts w:hint="default"/>
              </w:rPr>
              <w:t>.得分一档最高不能超过该指标分值上限。</w:t>
            </w:r>
          </w:p>
        </w:tc>
      </w:tr>
      <w:tr w14:paraId="309FB1EB">
        <w:tblPrEx>
          <w:tblCellMar>
            <w:top w:w="15" w:type="dxa"/>
            <w:left w:w="15" w:type="dxa"/>
            <w:bottom w:w="15" w:type="dxa"/>
            <w:right w:w="15" w:type="dxa"/>
          </w:tblCellMar>
        </w:tblPrEx>
        <w:trPr>
          <w:trHeight w:val="975" w:hRule="atLeast"/>
        </w:trPr>
        <w:tc>
          <w:tcPr>
            <w:tcW w:w="8325" w:type="dxa"/>
            <w:gridSpan w:val="14"/>
            <w:vAlign w:val="center"/>
          </w:tcPr>
          <w:p w14:paraId="6BA7E3AD">
            <w:pPr>
              <w:widowControl/>
              <w:jc w:val="left"/>
              <w:textAlignment w:val="center"/>
              <w:rPr>
                <w:rFonts w:ascii="宋体" w:hAnsi="宋体" w:cs="宋体"/>
                <w:color w:val="000000"/>
                <w:sz w:val="24"/>
                <w:szCs w:val="24"/>
              </w:rPr>
            </w:pPr>
            <w:r>
              <w:rPr>
                <w:rStyle w:val="6"/>
                <w:rFonts w:hint="default"/>
              </w:rPr>
              <w:t xml:space="preserve">    2.评分标准：（1） 若为</w:t>
            </w:r>
            <w:r>
              <w:rPr>
                <w:rStyle w:val="8"/>
                <w:rFonts w:hint="default"/>
              </w:rPr>
              <w:t>定性指标</w:t>
            </w:r>
            <w:r>
              <w:rPr>
                <w:rStyle w:val="6"/>
                <w:rFonts w:hint="default"/>
              </w:rPr>
              <w:t>，则根据“三档”原则分别按照指标分值的100-80%(含80%)、80-50%(含50%)、50-0%来记分。定性指标根据指标完成情况分为：达成年度指标、部分达成年度指标并具有一定效果、未达成年度指标且效果较差三档，分别按照该指标对应分值区间100-80%(含80%)、80-50%(含50%)、50-0%合理确定分值。</w:t>
            </w:r>
          </w:p>
        </w:tc>
      </w:tr>
      <w:tr w14:paraId="50E6CDFD">
        <w:tblPrEx>
          <w:tblCellMar>
            <w:top w:w="15" w:type="dxa"/>
            <w:left w:w="15" w:type="dxa"/>
            <w:bottom w:w="15" w:type="dxa"/>
            <w:right w:w="15" w:type="dxa"/>
          </w:tblCellMar>
        </w:tblPrEx>
        <w:trPr>
          <w:trHeight w:val="975" w:hRule="atLeast"/>
        </w:trPr>
        <w:tc>
          <w:tcPr>
            <w:tcW w:w="8325" w:type="dxa"/>
            <w:gridSpan w:val="14"/>
            <w:vAlign w:val="center"/>
          </w:tcPr>
          <w:p w14:paraId="746C4239">
            <w:pPr>
              <w:widowControl/>
              <w:jc w:val="left"/>
              <w:textAlignment w:val="center"/>
              <w:rPr>
                <w:rFonts w:ascii="宋体" w:hAnsi="宋体" w:cs="宋体"/>
                <w:color w:val="000000"/>
                <w:sz w:val="24"/>
                <w:szCs w:val="24"/>
              </w:rPr>
            </w:pPr>
            <w:r>
              <w:rPr>
                <w:rStyle w:val="6"/>
                <w:rFonts w:hint="default"/>
              </w:rPr>
              <w:t xml:space="preserve">   （2）若为</w:t>
            </w:r>
            <w:r>
              <w:rPr>
                <w:rStyle w:val="8"/>
                <w:rFonts w:hint="default"/>
              </w:rPr>
              <w:t>定量指标</w:t>
            </w:r>
            <w:r>
              <w:rPr>
                <w:rStyle w:val="6"/>
                <w:rFonts w:hint="default"/>
              </w:rPr>
              <w:t>，完成值达到指标值，记满分；未达到指标值，按B/A或A/B*该指标分值记分。定量指标若为正向指标（即指标值为≥*），则得分计算方法应用全年实际值（B）/年度指标值（A）*该指标分值；若定量指标为反向指标（即指标值为≤*），则得分计算方法应用年度指标值（A）/全年实际值（B）*该指标分值。</w:t>
            </w:r>
          </w:p>
        </w:tc>
      </w:tr>
      <w:tr w14:paraId="1E336993">
        <w:tblPrEx>
          <w:tblCellMar>
            <w:top w:w="15" w:type="dxa"/>
            <w:left w:w="15" w:type="dxa"/>
            <w:bottom w:w="15" w:type="dxa"/>
            <w:right w:w="15" w:type="dxa"/>
          </w:tblCellMar>
        </w:tblPrEx>
        <w:trPr>
          <w:trHeight w:val="450" w:hRule="atLeast"/>
        </w:trPr>
        <w:tc>
          <w:tcPr>
            <w:tcW w:w="6831" w:type="dxa"/>
            <w:gridSpan w:val="11"/>
            <w:vAlign w:val="center"/>
          </w:tcPr>
          <w:p w14:paraId="19A73232">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 xml:space="preserve">    3.请在“未完成原因分析”中说明偏离目标、不能完成目标的原因及拟采取的措施。</w:t>
            </w:r>
          </w:p>
        </w:tc>
        <w:tc>
          <w:tcPr>
            <w:tcW w:w="499" w:type="dxa"/>
            <w:vAlign w:val="center"/>
          </w:tcPr>
          <w:p w14:paraId="64957253">
            <w:pPr>
              <w:rPr>
                <w:rFonts w:ascii="宋体" w:hAnsi="宋体" w:cs="宋体"/>
                <w:color w:val="000000"/>
                <w:sz w:val="22"/>
              </w:rPr>
            </w:pPr>
          </w:p>
        </w:tc>
        <w:tc>
          <w:tcPr>
            <w:tcW w:w="498" w:type="dxa"/>
            <w:vAlign w:val="center"/>
          </w:tcPr>
          <w:p w14:paraId="15031A82">
            <w:pPr>
              <w:rPr>
                <w:rFonts w:ascii="宋体" w:hAnsi="宋体" w:cs="宋体"/>
                <w:color w:val="000000"/>
                <w:sz w:val="22"/>
              </w:rPr>
            </w:pPr>
          </w:p>
        </w:tc>
        <w:tc>
          <w:tcPr>
            <w:tcW w:w="497" w:type="dxa"/>
            <w:vAlign w:val="center"/>
          </w:tcPr>
          <w:p w14:paraId="04E3253D">
            <w:pPr>
              <w:rPr>
                <w:rFonts w:ascii="宋体" w:hAnsi="宋体" w:cs="宋体"/>
                <w:color w:val="000000"/>
                <w:sz w:val="22"/>
              </w:rPr>
            </w:pPr>
          </w:p>
        </w:tc>
      </w:tr>
    </w:tbl>
    <w:p w14:paraId="245DA4AE">
      <w:pPr>
        <w:autoSpaceDE w:val="0"/>
        <w:autoSpaceDN w:val="0"/>
        <w:adjustRightInd w:val="0"/>
        <w:spacing w:line="360" w:lineRule="auto"/>
        <w:ind w:firstLine="600"/>
        <w:jc w:val="left"/>
        <w:rPr>
          <w:rFonts w:ascii="仿宋" w:hAnsi="仿宋" w:eastAsia="仿宋" w:cs="仿宋_GB2312"/>
          <w:kern w:val="0"/>
          <w:sz w:val="30"/>
          <w:szCs w:val="30"/>
        </w:rPr>
      </w:pPr>
    </w:p>
    <w:p w14:paraId="55010C32"/>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MzQzM2U2NjY4ZDBjN2I0ZDQ0MzhjYWJlZjc4YjMxOTUifQ=="/>
  </w:docVars>
  <w:rsids>
    <w:rsidRoot w:val="0F5C22DF"/>
    <w:rsid w:val="000A1C8C"/>
    <w:rsid w:val="002926C7"/>
    <w:rsid w:val="003724AD"/>
    <w:rsid w:val="004334DD"/>
    <w:rsid w:val="005E492C"/>
    <w:rsid w:val="006E67C2"/>
    <w:rsid w:val="008D77F9"/>
    <w:rsid w:val="009140E0"/>
    <w:rsid w:val="0093553E"/>
    <w:rsid w:val="00A5501E"/>
    <w:rsid w:val="00E76881"/>
    <w:rsid w:val="00F60FCC"/>
    <w:rsid w:val="0F5C22DF"/>
    <w:rsid w:val="43BE47DE"/>
    <w:rsid w:val="44DA2CB7"/>
    <w:rsid w:val="5EBA0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6">
    <w:name w:val="font61"/>
    <w:basedOn w:val="5"/>
    <w:uiPriority w:val="0"/>
    <w:rPr>
      <w:rFonts w:hint="eastAsia" w:ascii="宋体" w:hAnsi="宋体" w:eastAsia="宋体" w:cs="宋体"/>
      <w:color w:val="000000"/>
      <w:sz w:val="24"/>
      <w:szCs w:val="24"/>
      <w:u w:val="none"/>
    </w:rPr>
  </w:style>
  <w:style w:type="character" w:customStyle="1" w:styleId="7">
    <w:name w:val="font81"/>
    <w:basedOn w:val="5"/>
    <w:uiPriority w:val="0"/>
    <w:rPr>
      <w:rFonts w:hint="eastAsia" w:ascii="宋体" w:hAnsi="宋体" w:eastAsia="宋体" w:cs="宋体"/>
      <w:color w:val="000000"/>
      <w:sz w:val="24"/>
      <w:szCs w:val="24"/>
      <w:u w:val="none"/>
    </w:rPr>
  </w:style>
  <w:style w:type="character" w:customStyle="1" w:styleId="8">
    <w:name w:val="font41"/>
    <w:basedOn w:val="5"/>
    <w:uiPriority w:val="0"/>
    <w:rPr>
      <w:rFonts w:hint="eastAsia" w:ascii="宋体" w:hAnsi="宋体" w:eastAsia="宋体" w:cs="宋体"/>
      <w:b/>
      <w:color w:val="000000"/>
      <w:sz w:val="24"/>
      <w:szCs w:val="24"/>
      <w:u w:val="none"/>
    </w:rPr>
  </w:style>
  <w:style w:type="character" w:customStyle="1" w:styleId="9">
    <w:name w:val="页眉 Char"/>
    <w:basedOn w:val="5"/>
    <w:link w:val="3"/>
    <w:uiPriority w:val="0"/>
    <w:rPr>
      <w:kern w:val="2"/>
      <w:sz w:val="18"/>
      <w:szCs w:val="18"/>
    </w:rPr>
  </w:style>
  <w:style w:type="character" w:customStyle="1" w:styleId="10">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13</Pages>
  <Words>6359</Words>
  <Characters>6750</Characters>
  <Lines>53</Lines>
  <Paragraphs>15</Paragraphs>
  <TotalTime>57</TotalTime>
  <ScaleCrop>false</ScaleCrop>
  <LinksUpToDate>false</LinksUpToDate>
  <CharactersWithSpaces>6867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2021-05-14T09:52:00Z</dcterms:created>
  <dc:creator>lenovo</dc:creator>
  <cp:lastModifiedBy>Administrator</cp:lastModifiedBy>
  <dcterms:modified xsi:type="dcterms:W3CDTF">2024-08-23T03:10:04Z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9B3FCF617B3F4E16BF3E738CEB38DA06_12</vt:lpwstr>
  </property>
</Properties>
</file>