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方正小标宋简体" w:hAnsi="方正小标宋简体" w:eastAsia="方正小标宋简体" w:cs="方正小标宋简体"/>
          <w:b/>
          <w:bCs/>
          <w:i w:val="0"/>
          <w:iCs w:val="0"/>
          <w:caps w:val="0"/>
          <w:color w:val="000000" w:themeColor="text1"/>
          <w:spacing w:val="0"/>
          <w:sz w:val="32"/>
          <w:szCs w:val="32"/>
          <w:shd w:val="clear" w:fill="FFFFFF"/>
          <w:lang w:eastAsia="zh-CN"/>
          <w14:textFill>
            <w14:solidFill>
              <w14:schemeClr w14:val="tx1"/>
            </w14:solidFill>
          </w14:textFill>
        </w:rPr>
      </w:pPr>
      <w:r>
        <w:rPr>
          <w:rFonts w:hint="eastAsia" w:ascii="方正小标宋简体" w:hAnsi="方正小标宋简体" w:eastAsia="方正小标宋简体" w:cs="方正小标宋简体"/>
          <w:b/>
          <w:bCs/>
          <w:i w:val="0"/>
          <w:iCs w:val="0"/>
          <w:caps w:val="0"/>
          <w:color w:val="000000" w:themeColor="text1"/>
          <w:spacing w:val="0"/>
          <w:sz w:val="32"/>
          <w:szCs w:val="32"/>
          <w:shd w:val="clear" w:fill="FFFFFF"/>
          <w:lang w:eastAsia="zh-CN"/>
          <w14:textFill>
            <w14:solidFill>
              <w14:schemeClr w14:val="tx1"/>
            </w14:solidFill>
          </w14:textFill>
        </w:rPr>
        <w:t>大余县</w:t>
      </w:r>
      <w:r>
        <w:rPr>
          <w:rFonts w:hint="eastAsia" w:ascii="方正小标宋简体" w:hAnsi="方正小标宋简体" w:eastAsia="方正小标宋简体" w:cs="方正小标宋简体"/>
          <w:b/>
          <w:bCs/>
          <w:i w:val="0"/>
          <w:iCs w:val="0"/>
          <w:caps w:val="0"/>
          <w:color w:val="000000" w:themeColor="text1"/>
          <w:spacing w:val="0"/>
          <w:sz w:val="32"/>
          <w:szCs w:val="32"/>
          <w:shd w:val="clear" w:fill="FFFFFF"/>
          <w:lang w:eastAsia="zh-CN"/>
          <w14:textFill>
            <w14:solidFill>
              <w14:schemeClr w14:val="tx1"/>
            </w14:solidFill>
          </w14:textFill>
        </w:rPr>
        <w:t>接待办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方正小标宋简体" w:hAnsi="方正小标宋简体" w:eastAsia="方正小标宋简体" w:cs="方正小标宋简体"/>
          <w:b/>
          <w:bCs/>
          <w:color w:val="E14B45"/>
          <w:sz w:val="32"/>
          <w:szCs w:val="32"/>
        </w:rPr>
      </w:pPr>
      <w:r>
        <w:rPr>
          <w:rFonts w:hint="eastAsia" w:ascii="方正小标宋简体" w:hAnsi="方正小标宋简体" w:eastAsia="方正小标宋简体" w:cs="方正小标宋简体"/>
          <w:b/>
          <w:bCs/>
          <w:i w:val="0"/>
          <w:iCs w:val="0"/>
          <w:caps w:val="0"/>
          <w:color w:val="000000" w:themeColor="text1"/>
          <w:spacing w:val="0"/>
          <w:sz w:val="32"/>
          <w:szCs w:val="32"/>
          <w:shd w:val="clear" w:fill="FFFFFF"/>
          <w14:textFill>
            <w14:solidFill>
              <w14:schemeClr w14:val="tx1"/>
            </w14:solidFill>
          </w14:textFill>
        </w:rPr>
        <w:t>2019年整体支出绩效自评报告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宋体" w:hAnsi="宋体" w:eastAsia="宋体" w:cs="宋体"/>
          <w:color w:val="4A4A4A"/>
          <w:sz w:val="24"/>
          <w:szCs w:val="24"/>
        </w:rPr>
      </w:pPr>
      <w:r>
        <w:rPr>
          <w:rFonts w:hint="eastAsia" w:ascii="宋体" w:hAnsi="宋体" w:eastAsia="宋体" w:cs="宋体"/>
          <w:i w:val="0"/>
          <w:iCs w:val="0"/>
          <w:caps w:val="0"/>
          <w:color w:val="4A4A4A"/>
          <w:spacing w:val="0"/>
          <w:sz w:val="24"/>
          <w:szCs w:val="24"/>
          <w:shd w:val="clear" w:fill="FFFFFF"/>
        </w:rPr>
        <w:t>　</w:t>
      </w:r>
      <w:r>
        <w:rPr>
          <w:rFonts w:hint="eastAsia" w:ascii="黑体" w:hAnsi="Times New Roman" w:eastAsia="黑体" w:cs="Times New Roman"/>
          <w:kern w:val="2"/>
          <w:sz w:val="32"/>
          <w:szCs w:val="32"/>
          <w:lang w:val="en-US" w:eastAsia="zh-CN" w:bidi="ar-SA"/>
        </w:rPr>
        <w:t>　一、单位基本情况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黑体" w:hAnsi="黑体" w:eastAsia="黑体" w:cs="黑体"/>
          <w:b/>
          <w:kern w:val="2"/>
          <w:sz w:val="30"/>
          <w:szCs w:val="30"/>
          <w:lang w:val="en-US" w:eastAsia="zh-CN" w:bidi="ar-SA"/>
        </w:rPr>
      </w:pPr>
      <w:r>
        <w:rPr>
          <w:rFonts w:hint="eastAsia" w:ascii="黑体" w:hAnsi="黑体" w:eastAsia="黑体" w:cs="黑体"/>
          <w:i w:val="0"/>
          <w:iCs w:val="0"/>
          <w:caps w:val="0"/>
          <w:color w:val="4A4A4A"/>
          <w:spacing w:val="0"/>
          <w:sz w:val="30"/>
          <w:szCs w:val="30"/>
          <w:shd w:val="clear" w:fill="FFFFFF"/>
        </w:rPr>
        <w:t>　　</w:t>
      </w:r>
      <w:r>
        <w:rPr>
          <w:rFonts w:hint="eastAsia" w:ascii="黑体" w:hAnsi="黑体" w:eastAsia="黑体" w:cs="黑体"/>
          <w:i w:val="0"/>
          <w:iCs w:val="0"/>
          <w:caps w:val="0"/>
          <w:color w:val="4A4A4A"/>
          <w:spacing w:val="0"/>
          <w:sz w:val="30"/>
          <w:szCs w:val="30"/>
          <w:shd w:val="clear" w:fill="FFFFFF"/>
          <w:lang w:val="en-US" w:eastAsia="zh-CN"/>
        </w:rPr>
        <w:t xml:space="preserve">  </w:t>
      </w:r>
      <w:r>
        <w:rPr>
          <w:rFonts w:hint="eastAsia" w:ascii="黑体" w:hAnsi="黑体" w:eastAsia="黑体" w:cs="黑体"/>
          <w:b w:val="0"/>
          <w:bCs/>
          <w:kern w:val="2"/>
          <w:sz w:val="30"/>
          <w:szCs w:val="30"/>
          <w:lang w:val="en-US" w:eastAsia="zh-CN" w:bidi="ar-SA"/>
        </w:rPr>
        <w:t>（一）主要职能</w:t>
      </w:r>
    </w:p>
    <w:p>
      <w:pPr>
        <w:spacing w:line="400" w:lineRule="exact"/>
        <w:ind w:firstLine="555"/>
        <w:rPr>
          <w:rFonts w:hint="eastAsia" w:ascii="仿宋_GB2312" w:hAnsi="仿宋_GB2312" w:eastAsia="仿宋_GB2312" w:cs="仿宋_GB2312"/>
          <w:i w:val="0"/>
          <w:iCs w:val="0"/>
          <w:caps w:val="0"/>
          <w:color w:val="4A4A4A"/>
          <w:spacing w:val="0"/>
          <w:kern w:val="0"/>
          <w:sz w:val="30"/>
          <w:szCs w:val="30"/>
          <w:shd w:val="clear" w:fill="FFFFFF"/>
          <w:lang w:val="en-US" w:eastAsia="zh-CN" w:bidi="ar"/>
        </w:rPr>
      </w:pPr>
      <w:r>
        <w:rPr>
          <w:rFonts w:hint="eastAsia" w:ascii="仿宋_GB2312" w:hAnsi="仿宋_GB2312" w:eastAsia="仿宋_GB2312" w:cs="仿宋_GB2312"/>
          <w:i w:val="0"/>
          <w:iCs w:val="0"/>
          <w:caps w:val="0"/>
          <w:color w:val="4A4A4A"/>
          <w:spacing w:val="0"/>
          <w:kern w:val="0"/>
          <w:sz w:val="30"/>
          <w:szCs w:val="30"/>
          <w:shd w:val="clear" w:fill="FFFFFF"/>
          <w:lang w:val="en-US" w:eastAsia="zh-CN" w:bidi="ar"/>
        </w:rPr>
        <w:t>　　根据“三定”方案，县接待办是负责县委县政府综合性公务接待工作的县委直属参公事业单位，主要职责是接待来余考察调研、检查督查的上级领导。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firstLine="900" w:firstLineChars="300"/>
        <w:rPr>
          <w:rFonts w:hint="eastAsia" w:ascii="黑体" w:hAnsi="黑体" w:eastAsia="黑体" w:cs="黑体"/>
          <w:b w:val="0"/>
          <w:bCs/>
          <w:kern w:val="2"/>
          <w:sz w:val="30"/>
          <w:szCs w:val="30"/>
          <w:lang w:val="en-US" w:eastAsia="zh-CN" w:bidi="ar-SA"/>
        </w:rPr>
      </w:pPr>
      <w:r>
        <w:rPr>
          <w:rFonts w:hint="eastAsia" w:ascii="黑体" w:hAnsi="黑体" w:eastAsia="黑体" w:cs="黑体"/>
          <w:b w:val="0"/>
          <w:bCs/>
          <w:kern w:val="2"/>
          <w:sz w:val="30"/>
          <w:szCs w:val="30"/>
          <w:lang w:val="en-US" w:eastAsia="zh-CN" w:bidi="ar-SA"/>
        </w:rPr>
        <w:t>（二）部门绩效指标设定情</w:t>
      </w:r>
      <w:bookmarkStart w:id="0" w:name="_GoBack"/>
      <w:bookmarkEnd w:id="0"/>
      <w:r>
        <w:rPr>
          <w:rFonts w:hint="eastAsia" w:ascii="黑体" w:hAnsi="黑体" w:eastAsia="黑体" w:cs="黑体"/>
          <w:b w:val="0"/>
          <w:bCs/>
          <w:kern w:val="2"/>
          <w:sz w:val="30"/>
          <w:szCs w:val="30"/>
          <w:lang w:val="en-US" w:eastAsia="zh-CN" w:bidi="ar-SA"/>
        </w:rPr>
        <w:t>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b/>
          <w:bCs/>
          <w:i w:val="0"/>
          <w:iCs w:val="0"/>
          <w:caps w:val="0"/>
          <w:color w:val="4A4A4A"/>
          <w:spacing w:val="0"/>
          <w:sz w:val="30"/>
          <w:szCs w:val="30"/>
          <w:shd w:val="clear" w:fill="FFFFFF"/>
        </w:rPr>
      </w:pPr>
      <w:r>
        <w:rPr>
          <w:rFonts w:hint="eastAsia" w:ascii="仿宋_GB2312" w:hAnsi="仿宋_GB2312" w:eastAsia="仿宋_GB2312" w:cs="仿宋_GB2312"/>
          <w:i w:val="0"/>
          <w:iCs w:val="0"/>
          <w:caps w:val="0"/>
          <w:color w:val="4A4A4A"/>
          <w:spacing w:val="0"/>
          <w:sz w:val="30"/>
          <w:szCs w:val="30"/>
          <w:shd w:val="clear" w:fill="FFFFFF"/>
        </w:rPr>
        <w:t>　　</w:t>
      </w:r>
      <w:r>
        <w:rPr>
          <w:rFonts w:hint="eastAsia" w:ascii="仿宋_GB2312" w:hAnsi="仿宋_GB2312" w:eastAsia="仿宋_GB2312" w:cs="仿宋_GB2312"/>
          <w:b/>
          <w:bCs/>
          <w:i w:val="0"/>
          <w:iCs w:val="0"/>
          <w:caps w:val="0"/>
          <w:color w:val="4A4A4A"/>
          <w:spacing w:val="0"/>
          <w:sz w:val="30"/>
          <w:szCs w:val="30"/>
          <w:shd w:val="clear" w:fill="FFFFFF"/>
          <w:lang w:val="en-US" w:eastAsia="zh-CN"/>
        </w:rPr>
        <w:t xml:space="preserve">  </w:t>
      </w:r>
      <w:r>
        <w:rPr>
          <w:rFonts w:hint="eastAsia" w:ascii="仿宋_GB2312" w:hAnsi="仿宋_GB2312" w:eastAsia="仿宋_GB2312" w:cs="仿宋_GB2312"/>
          <w:b/>
          <w:bCs/>
          <w:i w:val="0"/>
          <w:iCs w:val="0"/>
          <w:caps w:val="0"/>
          <w:color w:val="4A4A4A"/>
          <w:spacing w:val="0"/>
          <w:sz w:val="30"/>
          <w:szCs w:val="30"/>
          <w:shd w:val="clear" w:fill="FFFFFF"/>
        </w:rPr>
        <w:t>1.年度主要工作任务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firstLine="900" w:firstLineChars="300"/>
        <w:rPr>
          <w:rFonts w:hint="eastAsia" w:ascii="仿宋_GB2312" w:hAnsi="仿宋_GB2312" w:eastAsia="仿宋_GB2312" w:cs="仿宋_GB2312"/>
          <w:i w:val="0"/>
          <w:iCs w:val="0"/>
          <w:caps w:val="0"/>
          <w:color w:val="4A4A4A"/>
          <w:spacing w:val="0"/>
          <w:sz w:val="30"/>
          <w:szCs w:val="30"/>
          <w:shd w:val="clear" w:fill="FFFFFF"/>
        </w:rPr>
      </w:pPr>
      <w:r>
        <w:rPr>
          <w:rFonts w:hint="eastAsia" w:ascii="仿宋_GB2312" w:hAnsi="仿宋_GB2312" w:eastAsia="仿宋_GB2312" w:cs="仿宋_GB2312"/>
          <w:i w:val="0"/>
          <w:iCs w:val="0"/>
          <w:caps w:val="0"/>
          <w:color w:val="4A4A4A"/>
          <w:spacing w:val="0"/>
          <w:sz w:val="30"/>
          <w:szCs w:val="30"/>
          <w:shd w:val="clear" w:fill="FFFFFF"/>
          <w:lang w:eastAsia="zh-CN"/>
        </w:rPr>
        <w:t>我办作为县委县政府的综合性公务接待部门，</w:t>
      </w:r>
      <w:r>
        <w:rPr>
          <w:rFonts w:hint="eastAsia" w:ascii="仿宋_GB2312" w:hAnsi="仿宋_GB2312" w:eastAsia="仿宋_GB2312" w:cs="仿宋_GB2312"/>
          <w:i w:val="0"/>
          <w:iCs w:val="0"/>
          <w:caps w:val="0"/>
          <w:color w:val="4A4A4A"/>
          <w:spacing w:val="0"/>
          <w:sz w:val="30"/>
          <w:szCs w:val="30"/>
          <w:shd w:val="clear" w:fill="FFFFFF"/>
        </w:rPr>
        <w:t>全年共接待来宾439批次，近6000人，其中接待省部级领导9批次，厅局级领导81批次，大型会议及活动10批次，市专项审计组4批次，</w:t>
      </w:r>
      <w:r>
        <w:rPr>
          <w:rFonts w:hint="eastAsia" w:ascii="仿宋_GB2312" w:hAnsi="仿宋_GB2312" w:eastAsia="仿宋_GB2312" w:cs="仿宋_GB2312"/>
          <w:i w:val="0"/>
          <w:iCs w:val="0"/>
          <w:caps w:val="0"/>
          <w:color w:val="4A4A4A"/>
          <w:spacing w:val="0"/>
          <w:sz w:val="30"/>
          <w:szCs w:val="30"/>
          <w:shd w:val="clear" w:fill="FFFFFF"/>
          <w:lang w:val="zh-CN"/>
        </w:rPr>
        <w:t>圆满完成各项接待任务，特别是做好了</w:t>
      </w:r>
      <w:r>
        <w:rPr>
          <w:rFonts w:hint="eastAsia" w:ascii="仿宋_GB2312" w:hAnsi="仿宋_GB2312" w:eastAsia="仿宋_GB2312" w:cs="仿宋_GB2312"/>
          <w:i w:val="0"/>
          <w:iCs w:val="0"/>
          <w:caps w:val="0"/>
          <w:color w:val="4A4A4A"/>
          <w:spacing w:val="0"/>
          <w:sz w:val="30"/>
          <w:szCs w:val="30"/>
          <w:shd w:val="clear" w:fill="FFFFFF"/>
        </w:rPr>
        <w:t>全市六大攻坚战工作流动现场会、2019年全国文化科技卫生“三下乡”江西分会场集中示范活动、2019年大余县“三请三回”暨返乡人士（在外人才）迎新春座谈会、全市现代农业攻坚战工作调度会、全国综合减灾示范县创建工作座谈会、首届江西森林旅游节大余分会场活动、中国·大余第二届国际牡丹亭爱情文化旅游节等重大接待，</w:t>
      </w:r>
      <w:r>
        <w:rPr>
          <w:rFonts w:hint="eastAsia" w:ascii="仿宋_GB2312" w:hAnsi="仿宋_GB2312" w:eastAsia="仿宋_GB2312" w:cs="仿宋_GB2312"/>
          <w:i w:val="0"/>
          <w:iCs w:val="0"/>
          <w:caps w:val="0"/>
          <w:color w:val="4A4A4A"/>
          <w:spacing w:val="0"/>
          <w:sz w:val="30"/>
          <w:szCs w:val="30"/>
          <w:shd w:val="clear" w:fill="FFFFFF"/>
          <w:lang w:val="zh-CN"/>
        </w:rPr>
        <w:t>为促进全县经济社会又好又快发展做好了本职工作。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firstLine="602" w:firstLineChars="200"/>
        <w:rPr>
          <w:rFonts w:hint="eastAsia" w:ascii="仿宋_GB2312" w:hAnsi="仿宋_GB2312" w:eastAsia="仿宋_GB2312" w:cs="仿宋_GB2312"/>
          <w:b/>
          <w:bCs/>
          <w:i w:val="0"/>
          <w:iCs w:val="0"/>
          <w:caps w:val="0"/>
          <w:color w:val="4A4A4A"/>
          <w:spacing w:val="0"/>
          <w:sz w:val="30"/>
          <w:szCs w:val="30"/>
          <w:shd w:val="clear" w:fill="FFFFFF"/>
          <w:lang w:val="en-US" w:eastAsia="zh-CN"/>
        </w:rPr>
      </w:pPr>
      <w:r>
        <w:rPr>
          <w:rFonts w:hint="eastAsia" w:ascii="仿宋_GB2312" w:hAnsi="仿宋_GB2312" w:eastAsia="仿宋_GB2312" w:cs="仿宋_GB2312"/>
          <w:b/>
          <w:bCs/>
          <w:i w:val="0"/>
          <w:iCs w:val="0"/>
          <w:caps w:val="0"/>
          <w:color w:val="4A4A4A"/>
          <w:spacing w:val="0"/>
          <w:sz w:val="30"/>
          <w:szCs w:val="30"/>
          <w:shd w:val="clear" w:fill="FFFFFF"/>
          <w:lang w:val="en-US" w:eastAsia="zh-CN"/>
        </w:rPr>
        <w:t>2.年度绩效目标设定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firstLine="900" w:firstLineChars="300"/>
        <w:rPr>
          <w:rFonts w:hint="eastAsia" w:ascii="仿宋_GB2312" w:hAnsi="仿宋_GB2312" w:eastAsia="仿宋_GB2312" w:cs="仿宋_GB2312"/>
          <w:i w:val="0"/>
          <w:iCs w:val="0"/>
          <w:caps w:val="0"/>
          <w:color w:val="4A4A4A"/>
          <w:spacing w:val="0"/>
          <w:sz w:val="30"/>
          <w:szCs w:val="30"/>
          <w:shd w:val="clear" w:fill="FFFFFF"/>
        </w:rPr>
      </w:pPr>
      <w:r>
        <w:rPr>
          <w:rFonts w:hint="eastAsia" w:ascii="仿宋_GB2312" w:hAnsi="仿宋_GB2312" w:eastAsia="仿宋_GB2312" w:cs="仿宋_GB2312"/>
          <w:i w:val="0"/>
          <w:iCs w:val="0"/>
          <w:caps w:val="0"/>
          <w:color w:val="4A4A4A"/>
          <w:spacing w:val="0"/>
          <w:sz w:val="30"/>
          <w:szCs w:val="30"/>
          <w:shd w:val="clear" w:fill="FFFFFF"/>
          <w:lang w:val="zh-CN"/>
        </w:rPr>
        <w:t>随着我县各项事业的蓬勃发展和营商环境的不断优化，到我县来调研的上级领导、考察学习的团队、投资考察的客商、宣传报道我县的新闻媒体等都络绎不绝，</w:t>
      </w:r>
      <w:r>
        <w:rPr>
          <w:rFonts w:hint="eastAsia" w:ascii="仿宋_GB2312" w:hAnsi="仿宋_GB2312" w:eastAsia="仿宋_GB2312" w:cs="仿宋_GB2312"/>
          <w:i w:val="0"/>
          <w:iCs w:val="0"/>
          <w:caps w:val="0"/>
          <w:color w:val="4A4A4A"/>
          <w:spacing w:val="0"/>
          <w:sz w:val="30"/>
          <w:szCs w:val="30"/>
          <w:shd w:val="clear" w:fill="FFFFFF"/>
        </w:rPr>
        <w:t>办公室主要负责同志带领全体干部职工</w:t>
      </w:r>
      <w:r>
        <w:rPr>
          <w:rFonts w:hint="eastAsia" w:ascii="仿宋_GB2312" w:hAnsi="仿宋_GB2312" w:eastAsia="仿宋_GB2312" w:cs="仿宋_GB2312"/>
          <w:i w:val="0"/>
          <w:iCs w:val="0"/>
          <w:caps w:val="0"/>
          <w:color w:val="4A4A4A"/>
          <w:spacing w:val="0"/>
          <w:sz w:val="30"/>
          <w:szCs w:val="30"/>
          <w:shd w:val="clear" w:fill="FFFFFF"/>
          <w:lang w:val="zh-CN"/>
        </w:rPr>
        <w:t>开拓创新，扎实工作，为县委县政府的公务接待工作做好了后勤保障。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i w:val="0"/>
          <w:iCs w:val="0"/>
          <w:caps w:val="0"/>
          <w:color w:val="4A4A4A"/>
          <w:spacing w:val="0"/>
          <w:sz w:val="30"/>
          <w:szCs w:val="30"/>
          <w:shd w:val="clear" w:fill="FFFFFF"/>
        </w:rPr>
      </w:pPr>
      <w:r>
        <w:rPr>
          <w:rFonts w:hint="eastAsia" w:ascii="仿宋_GB2312" w:hAnsi="仿宋_GB2312" w:eastAsia="仿宋_GB2312" w:cs="仿宋_GB2312"/>
          <w:i w:val="0"/>
          <w:iCs w:val="0"/>
          <w:caps w:val="0"/>
          <w:color w:val="4A4A4A"/>
          <w:spacing w:val="0"/>
          <w:sz w:val="30"/>
          <w:szCs w:val="30"/>
          <w:shd w:val="clear" w:fill="FFFFFF"/>
        </w:rPr>
        <w:t>　</w:t>
      </w:r>
      <w:r>
        <w:rPr>
          <w:rFonts w:hint="eastAsia" w:ascii="仿宋_GB2312" w:hAnsi="仿宋_GB2312" w:eastAsia="仿宋_GB2312" w:cs="仿宋_GB2312"/>
          <w:i w:val="0"/>
          <w:iCs w:val="0"/>
          <w:caps w:val="0"/>
          <w:color w:val="4A4A4A"/>
          <w:spacing w:val="0"/>
          <w:sz w:val="30"/>
          <w:szCs w:val="30"/>
          <w:shd w:val="clear" w:fill="FFFFFF"/>
          <w:lang w:val="en-US" w:eastAsia="zh-CN"/>
        </w:rPr>
        <w:t xml:space="preserve">   </w:t>
      </w:r>
      <w:r>
        <w:rPr>
          <w:rFonts w:hint="eastAsia" w:ascii="仿宋_GB2312" w:hAnsi="仿宋_GB2312" w:eastAsia="仿宋_GB2312" w:cs="仿宋_GB2312"/>
          <w:i w:val="0"/>
          <w:iCs w:val="0"/>
          <w:caps w:val="0"/>
          <w:color w:val="4A4A4A"/>
          <w:spacing w:val="0"/>
          <w:sz w:val="30"/>
          <w:szCs w:val="30"/>
          <w:shd w:val="clear" w:fill="FFFFFF"/>
        </w:rPr>
        <w:t>我</w:t>
      </w:r>
      <w:r>
        <w:rPr>
          <w:rFonts w:hint="eastAsia" w:ascii="仿宋_GB2312" w:hAnsi="仿宋_GB2312" w:eastAsia="仿宋_GB2312" w:cs="仿宋_GB2312"/>
          <w:i w:val="0"/>
          <w:iCs w:val="0"/>
          <w:caps w:val="0"/>
          <w:color w:val="4A4A4A"/>
          <w:spacing w:val="0"/>
          <w:sz w:val="30"/>
          <w:szCs w:val="30"/>
          <w:shd w:val="clear" w:fill="FFFFFF"/>
          <w:lang w:eastAsia="zh-CN"/>
        </w:rPr>
        <w:t>办各项</w:t>
      </w:r>
      <w:r>
        <w:rPr>
          <w:rFonts w:hint="eastAsia" w:ascii="仿宋_GB2312" w:hAnsi="仿宋_GB2312" w:eastAsia="仿宋_GB2312" w:cs="仿宋_GB2312"/>
          <w:i w:val="0"/>
          <w:iCs w:val="0"/>
          <w:caps w:val="0"/>
          <w:color w:val="4A4A4A"/>
          <w:spacing w:val="0"/>
          <w:sz w:val="30"/>
          <w:szCs w:val="30"/>
          <w:shd w:val="clear" w:fill="FFFFFF"/>
        </w:rPr>
        <w:t>经费严格执行国家有关财经法律、法规和财务规章制度，坚持勤俭办事的方针。有健全的管理制度，有年度资金预算，有财务管理制度，有接待及物品管理实施方案，按内控管理要求制定各科室工作制度、岗位职责及操作流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w:t>
      </w:r>
      <w:r>
        <w:rPr>
          <w:rFonts w:hint="eastAsia" w:ascii="仿宋_GB2312" w:hAnsi="仿宋_GB2312" w:eastAsia="仿宋_GB2312" w:cs="仿宋_GB2312"/>
          <w:b/>
          <w:bCs/>
          <w:i w:val="0"/>
          <w:iCs w:val="0"/>
          <w:caps w:val="0"/>
          <w:color w:val="4A4A4A"/>
          <w:spacing w:val="0"/>
          <w:sz w:val="30"/>
          <w:szCs w:val="30"/>
          <w:shd w:val="clear" w:fill="FFFFFF"/>
          <w:lang w:val="en-US" w:eastAsia="zh-CN"/>
        </w:rPr>
        <w:t>3.绩效指标设定情况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firstLine="480"/>
        <w:rPr>
          <w:rFonts w:hint="eastAsia" w:ascii="仿宋_GB2312" w:hAnsi="仿宋_GB2312" w:eastAsia="仿宋_GB2312" w:cs="仿宋_GB2312"/>
          <w:i w:val="0"/>
          <w:iCs w:val="0"/>
          <w:caps w:val="0"/>
          <w:color w:val="4A4A4A"/>
          <w:spacing w:val="0"/>
          <w:sz w:val="30"/>
          <w:szCs w:val="30"/>
          <w:shd w:val="clear" w:fill="FFFFFF"/>
        </w:rPr>
      </w:pPr>
      <w:r>
        <w:rPr>
          <w:rFonts w:hint="eastAsia" w:ascii="仿宋_GB2312" w:hAnsi="仿宋_GB2312" w:eastAsia="仿宋_GB2312" w:cs="仿宋_GB2312"/>
          <w:i w:val="0"/>
          <w:iCs w:val="0"/>
          <w:caps w:val="0"/>
          <w:color w:val="4A4A4A"/>
          <w:spacing w:val="0"/>
          <w:sz w:val="30"/>
          <w:szCs w:val="30"/>
          <w:shd w:val="clear" w:fill="FFFFFF"/>
        </w:rPr>
        <w:t>根据绩效目标，设定指向明确、合理可行、细化量化的绩效指标。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right="0" w:firstLine="600" w:firstLineChars="200"/>
        <w:rPr>
          <w:rFonts w:hint="eastAsia" w:ascii="黑体" w:hAnsi="黑体" w:eastAsia="黑体" w:cs="黑体"/>
          <w:b w:val="0"/>
          <w:bCs/>
          <w:kern w:val="2"/>
          <w:sz w:val="30"/>
          <w:szCs w:val="30"/>
          <w:lang w:val="en-US" w:eastAsia="zh-CN" w:bidi="ar-SA"/>
        </w:rPr>
      </w:pPr>
      <w:r>
        <w:rPr>
          <w:rFonts w:hint="eastAsia" w:ascii="黑体" w:hAnsi="黑体" w:eastAsia="黑体" w:cs="黑体"/>
          <w:b w:val="0"/>
          <w:bCs/>
          <w:kern w:val="2"/>
          <w:sz w:val="30"/>
          <w:szCs w:val="30"/>
          <w:lang w:val="en-US" w:eastAsia="zh-CN" w:bidi="ar-SA"/>
        </w:rPr>
        <w:t>（三）部门整体收支情况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1．部门预算批复情况。2019年部门预算总收入</w:t>
      </w:r>
      <w:r>
        <w:rPr>
          <w:rFonts w:hint="eastAsia" w:ascii="仿宋_GB2312" w:hAnsi="仿宋_GB2312" w:eastAsia="仿宋_GB2312" w:cs="仿宋_GB2312"/>
          <w:i w:val="0"/>
          <w:iCs w:val="0"/>
          <w:caps w:val="0"/>
          <w:color w:val="4A4A4A"/>
          <w:spacing w:val="0"/>
          <w:sz w:val="30"/>
          <w:szCs w:val="30"/>
          <w:shd w:val="clear" w:fill="FFFFFF"/>
          <w:lang w:val="en-US" w:eastAsia="zh-CN"/>
        </w:rPr>
        <w:t>351.5503</w:t>
      </w:r>
      <w:r>
        <w:rPr>
          <w:rFonts w:hint="eastAsia" w:ascii="仿宋_GB2312" w:hAnsi="仿宋_GB2312" w:eastAsia="仿宋_GB2312" w:cs="仿宋_GB2312"/>
          <w:i w:val="0"/>
          <w:iCs w:val="0"/>
          <w:caps w:val="0"/>
          <w:color w:val="4A4A4A"/>
          <w:spacing w:val="0"/>
          <w:sz w:val="30"/>
          <w:szCs w:val="30"/>
          <w:shd w:val="clear" w:fill="FFFFFF"/>
        </w:rPr>
        <w:t>万元；2019年部门预算总支出</w:t>
      </w:r>
      <w:r>
        <w:rPr>
          <w:rFonts w:hint="eastAsia" w:ascii="仿宋_GB2312" w:hAnsi="仿宋_GB2312" w:eastAsia="仿宋_GB2312" w:cs="仿宋_GB2312"/>
          <w:i w:val="0"/>
          <w:iCs w:val="0"/>
          <w:caps w:val="0"/>
          <w:color w:val="4A4A4A"/>
          <w:spacing w:val="0"/>
          <w:sz w:val="30"/>
          <w:szCs w:val="30"/>
          <w:shd w:val="clear" w:fill="FFFFFF"/>
          <w:lang w:val="en-US" w:eastAsia="zh-CN"/>
        </w:rPr>
        <w:t>351.5503</w:t>
      </w:r>
      <w:r>
        <w:rPr>
          <w:rFonts w:hint="eastAsia" w:ascii="仿宋_GB2312" w:hAnsi="仿宋_GB2312" w:eastAsia="仿宋_GB2312" w:cs="仿宋_GB2312"/>
          <w:i w:val="0"/>
          <w:iCs w:val="0"/>
          <w:caps w:val="0"/>
          <w:color w:val="4A4A4A"/>
          <w:spacing w:val="0"/>
          <w:sz w:val="30"/>
          <w:szCs w:val="30"/>
          <w:shd w:val="clear" w:fill="FFFFFF"/>
        </w:rPr>
        <w:t>元，其中：基本支出</w:t>
      </w:r>
      <w:r>
        <w:rPr>
          <w:rFonts w:hint="eastAsia" w:ascii="仿宋_GB2312" w:hAnsi="仿宋_GB2312" w:eastAsia="仿宋_GB2312" w:cs="仿宋_GB2312"/>
          <w:i w:val="0"/>
          <w:iCs w:val="0"/>
          <w:caps w:val="0"/>
          <w:color w:val="4A4A4A"/>
          <w:spacing w:val="0"/>
          <w:sz w:val="30"/>
          <w:szCs w:val="30"/>
          <w:shd w:val="clear" w:fill="FFFFFF"/>
          <w:lang w:val="en-US" w:eastAsia="zh-CN"/>
        </w:rPr>
        <w:t>27.7503</w:t>
      </w:r>
      <w:r>
        <w:rPr>
          <w:rFonts w:hint="eastAsia" w:ascii="仿宋_GB2312" w:hAnsi="仿宋_GB2312" w:eastAsia="仿宋_GB2312" w:cs="仿宋_GB2312"/>
          <w:i w:val="0"/>
          <w:iCs w:val="0"/>
          <w:caps w:val="0"/>
          <w:color w:val="4A4A4A"/>
          <w:spacing w:val="0"/>
          <w:sz w:val="30"/>
          <w:szCs w:val="30"/>
          <w:shd w:val="clear" w:fill="FFFFFF"/>
        </w:rPr>
        <w:t>万元、项目支出</w:t>
      </w:r>
      <w:r>
        <w:rPr>
          <w:rFonts w:hint="eastAsia" w:ascii="仿宋_GB2312" w:hAnsi="仿宋_GB2312" w:eastAsia="仿宋_GB2312" w:cs="仿宋_GB2312"/>
          <w:i w:val="0"/>
          <w:iCs w:val="0"/>
          <w:caps w:val="0"/>
          <w:color w:val="4A4A4A"/>
          <w:spacing w:val="0"/>
          <w:sz w:val="30"/>
          <w:szCs w:val="30"/>
          <w:shd w:val="clear" w:fill="FFFFFF"/>
          <w:lang w:val="en-US" w:eastAsia="zh-CN"/>
        </w:rPr>
        <w:t>323.8</w:t>
      </w:r>
      <w:r>
        <w:rPr>
          <w:rFonts w:hint="eastAsia" w:ascii="仿宋_GB2312" w:hAnsi="仿宋_GB2312" w:eastAsia="仿宋_GB2312" w:cs="仿宋_GB2312"/>
          <w:i w:val="0"/>
          <w:iCs w:val="0"/>
          <w:caps w:val="0"/>
          <w:color w:val="4A4A4A"/>
          <w:spacing w:val="0"/>
          <w:sz w:val="30"/>
          <w:szCs w:val="30"/>
          <w:shd w:val="clear" w:fill="FFFFFF"/>
        </w:rPr>
        <w:t>万元。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2．年度收入情况。2019年全年收入共计</w:t>
      </w:r>
      <w:r>
        <w:rPr>
          <w:rFonts w:hint="eastAsia" w:ascii="仿宋_GB2312" w:hAnsi="仿宋_GB2312" w:eastAsia="仿宋_GB2312" w:cs="仿宋_GB2312"/>
          <w:i w:val="0"/>
          <w:iCs w:val="0"/>
          <w:caps w:val="0"/>
          <w:color w:val="4A4A4A"/>
          <w:spacing w:val="0"/>
          <w:sz w:val="30"/>
          <w:szCs w:val="30"/>
          <w:shd w:val="clear" w:fill="FFFFFF"/>
          <w:lang w:val="en-US" w:eastAsia="zh-CN"/>
        </w:rPr>
        <w:t>351.5503</w:t>
      </w:r>
      <w:r>
        <w:rPr>
          <w:rFonts w:hint="eastAsia" w:ascii="仿宋_GB2312" w:hAnsi="仿宋_GB2312" w:eastAsia="仿宋_GB2312" w:cs="仿宋_GB2312"/>
          <w:i w:val="0"/>
          <w:iCs w:val="0"/>
          <w:caps w:val="0"/>
          <w:color w:val="4A4A4A"/>
          <w:spacing w:val="0"/>
          <w:sz w:val="30"/>
          <w:szCs w:val="30"/>
          <w:shd w:val="clear" w:fill="FFFFFF"/>
        </w:rPr>
        <w:t>万元，其中：财政拨款收入</w:t>
      </w:r>
      <w:r>
        <w:rPr>
          <w:rFonts w:hint="eastAsia" w:ascii="仿宋_GB2312" w:hAnsi="仿宋_GB2312" w:eastAsia="仿宋_GB2312" w:cs="仿宋_GB2312"/>
          <w:i w:val="0"/>
          <w:iCs w:val="0"/>
          <w:caps w:val="0"/>
          <w:color w:val="4A4A4A"/>
          <w:spacing w:val="0"/>
          <w:sz w:val="30"/>
          <w:szCs w:val="30"/>
          <w:shd w:val="clear" w:fill="FFFFFF"/>
          <w:lang w:val="en-US" w:eastAsia="zh-CN"/>
        </w:rPr>
        <w:t>351.5503</w:t>
      </w:r>
      <w:r>
        <w:rPr>
          <w:rFonts w:hint="eastAsia" w:ascii="仿宋_GB2312" w:hAnsi="仿宋_GB2312" w:eastAsia="仿宋_GB2312" w:cs="仿宋_GB2312"/>
          <w:i w:val="0"/>
          <w:iCs w:val="0"/>
          <w:caps w:val="0"/>
          <w:color w:val="4A4A4A"/>
          <w:spacing w:val="0"/>
          <w:sz w:val="30"/>
          <w:szCs w:val="30"/>
          <w:shd w:val="clear" w:fill="FFFFFF"/>
        </w:rPr>
        <w:t>万元。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3．</w:t>
      </w:r>
      <w:r>
        <w:rPr>
          <w:rFonts w:hint="eastAsia" w:ascii="仿宋_GB2312" w:hAnsi="仿宋_GB2312" w:eastAsia="仿宋_GB2312" w:cs="仿宋_GB2312"/>
          <w:i w:val="0"/>
          <w:iCs w:val="0"/>
          <w:caps w:val="0"/>
          <w:color w:val="4A4A4A"/>
          <w:spacing w:val="0"/>
          <w:sz w:val="30"/>
          <w:szCs w:val="30"/>
          <w:shd w:val="clear" w:fill="FFFFFF"/>
          <w:lang w:val="en-US" w:eastAsia="zh-CN"/>
        </w:rPr>
        <w:t>2019</w:t>
      </w:r>
      <w:r>
        <w:rPr>
          <w:rFonts w:hint="eastAsia" w:ascii="仿宋_GB2312" w:hAnsi="仿宋_GB2312" w:eastAsia="仿宋_GB2312" w:cs="仿宋_GB2312"/>
          <w:i w:val="0"/>
          <w:iCs w:val="0"/>
          <w:caps w:val="0"/>
          <w:color w:val="4A4A4A"/>
          <w:spacing w:val="0"/>
          <w:sz w:val="30"/>
          <w:szCs w:val="30"/>
          <w:shd w:val="clear" w:fill="FFFFFF"/>
        </w:rPr>
        <w:t>年度</w:t>
      </w:r>
      <w:r>
        <w:rPr>
          <w:rFonts w:hint="eastAsia" w:ascii="仿宋_GB2312" w:hAnsi="仿宋_GB2312" w:eastAsia="仿宋_GB2312" w:cs="仿宋_GB2312"/>
          <w:i w:val="0"/>
          <w:iCs w:val="0"/>
          <w:caps w:val="0"/>
          <w:color w:val="4A4A4A"/>
          <w:spacing w:val="0"/>
          <w:sz w:val="30"/>
          <w:szCs w:val="30"/>
          <w:shd w:val="clear" w:fill="FFFFFF"/>
          <w:lang w:eastAsia="zh-CN"/>
        </w:rPr>
        <w:t>决算</w:t>
      </w:r>
      <w:r>
        <w:rPr>
          <w:rFonts w:hint="eastAsia" w:ascii="仿宋_GB2312" w:hAnsi="仿宋_GB2312" w:eastAsia="仿宋_GB2312" w:cs="仿宋_GB2312"/>
          <w:i w:val="0"/>
          <w:iCs w:val="0"/>
          <w:caps w:val="0"/>
          <w:color w:val="4A4A4A"/>
          <w:spacing w:val="0"/>
          <w:sz w:val="30"/>
          <w:szCs w:val="30"/>
          <w:shd w:val="clear" w:fill="FFFFFF"/>
        </w:rPr>
        <w:t>支出情况。2019年全年支出共计</w:t>
      </w:r>
      <w:r>
        <w:rPr>
          <w:rFonts w:hint="eastAsia" w:ascii="仿宋_GB2312" w:hAnsi="仿宋_GB2312" w:eastAsia="仿宋_GB2312" w:cs="仿宋_GB2312"/>
          <w:i w:val="0"/>
          <w:iCs w:val="0"/>
          <w:caps w:val="0"/>
          <w:color w:val="4A4A4A"/>
          <w:spacing w:val="0"/>
          <w:sz w:val="30"/>
          <w:szCs w:val="30"/>
          <w:shd w:val="clear" w:fill="FFFFFF"/>
          <w:lang w:val="en-US" w:eastAsia="zh-CN"/>
        </w:rPr>
        <w:t>248.04</w:t>
      </w:r>
      <w:r>
        <w:rPr>
          <w:rFonts w:hint="eastAsia" w:ascii="仿宋_GB2312" w:hAnsi="仿宋_GB2312" w:eastAsia="仿宋_GB2312" w:cs="仿宋_GB2312"/>
          <w:i w:val="0"/>
          <w:iCs w:val="0"/>
          <w:caps w:val="0"/>
          <w:color w:val="4A4A4A"/>
          <w:spacing w:val="0"/>
          <w:sz w:val="30"/>
          <w:szCs w:val="30"/>
          <w:shd w:val="clear" w:fill="FFFFFF"/>
        </w:rPr>
        <w:t>万元。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right="0" w:firstLine="600" w:firstLineChars="200"/>
        <w:rPr>
          <w:rFonts w:hint="eastAsia" w:ascii="黑体" w:hAnsi="黑体" w:eastAsia="黑体" w:cs="黑体"/>
          <w:b w:val="0"/>
          <w:bCs/>
          <w:kern w:val="2"/>
          <w:sz w:val="30"/>
          <w:szCs w:val="30"/>
          <w:lang w:val="en-US" w:eastAsia="zh-CN" w:bidi="ar-SA"/>
        </w:rPr>
      </w:pPr>
      <w:r>
        <w:rPr>
          <w:rFonts w:hint="eastAsia" w:ascii="黑体" w:hAnsi="黑体" w:eastAsia="黑体" w:cs="黑体"/>
          <w:b w:val="0"/>
          <w:bCs/>
          <w:kern w:val="2"/>
          <w:sz w:val="30"/>
          <w:szCs w:val="30"/>
          <w:lang w:val="en-US" w:eastAsia="zh-CN" w:bidi="ar-SA"/>
        </w:rPr>
        <w:t>（四）部门预算管理制度建设情况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w:t>
      </w:r>
      <w:r>
        <w:rPr>
          <w:rFonts w:hint="eastAsia" w:ascii="仿宋_GB2312" w:hAnsi="仿宋_GB2312" w:eastAsia="仿宋_GB2312" w:cs="仿宋_GB2312"/>
          <w:i w:val="0"/>
          <w:iCs w:val="0"/>
          <w:caps w:val="0"/>
          <w:color w:val="4A4A4A"/>
          <w:spacing w:val="0"/>
          <w:sz w:val="30"/>
          <w:szCs w:val="30"/>
          <w:shd w:val="clear" w:fill="FFFFFF"/>
          <w:lang w:val="en-US" w:eastAsia="zh-CN"/>
        </w:rPr>
        <w:t xml:space="preserve"> </w:t>
      </w:r>
      <w:r>
        <w:rPr>
          <w:rFonts w:hint="eastAsia" w:ascii="仿宋_GB2312" w:hAnsi="仿宋_GB2312" w:eastAsia="仿宋_GB2312" w:cs="仿宋_GB2312"/>
          <w:i w:val="0"/>
          <w:iCs w:val="0"/>
          <w:caps w:val="0"/>
          <w:color w:val="4A4A4A"/>
          <w:spacing w:val="0"/>
          <w:sz w:val="30"/>
          <w:szCs w:val="30"/>
          <w:shd w:val="clear" w:fill="FFFFFF"/>
        </w:rPr>
        <w:t>为适应新形势下部门预算管理要求，</w:t>
      </w:r>
      <w:r>
        <w:rPr>
          <w:rFonts w:hint="eastAsia" w:ascii="仿宋_GB2312" w:hAnsi="仿宋_GB2312" w:eastAsia="仿宋_GB2312" w:cs="仿宋_GB2312"/>
          <w:i w:val="0"/>
          <w:iCs w:val="0"/>
          <w:caps w:val="0"/>
          <w:color w:val="4A4A4A"/>
          <w:spacing w:val="0"/>
          <w:sz w:val="30"/>
          <w:szCs w:val="30"/>
          <w:shd w:val="clear" w:fill="FFFFFF"/>
          <w:lang w:eastAsia="zh-CN"/>
        </w:rPr>
        <w:t>县接待办</w:t>
      </w:r>
      <w:r>
        <w:rPr>
          <w:rFonts w:hint="eastAsia" w:ascii="仿宋_GB2312" w:hAnsi="仿宋_GB2312" w:eastAsia="仿宋_GB2312" w:cs="仿宋_GB2312"/>
          <w:i w:val="0"/>
          <w:iCs w:val="0"/>
          <w:caps w:val="0"/>
          <w:color w:val="4A4A4A"/>
          <w:spacing w:val="0"/>
          <w:sz w:val="30"/>
          <w:szCs w:val="30"/>
          <w:shd w:val="clear" w:fill="FFFFFF"/>
        </w:rPr>
        <w:t>重视加强部门预算管理制度建设，制定了《财务财产管理制度》、《收支业务管理制度》、《预算业务管理制度》《资产管理制度》等，全</w:t>
      </w:r>
      <w:r>
        <w:rPr>
          <w:rFonts w:hint="eastAsia" w:ascii="仿宋_GB2312" w:hAnsi="仿宋_GB2312" w:eastAsia="仿宋_GB2312" w:cs="仿宋_GB2312"/>
          <w:i w:val="0"/>
          <w:iCs w:val="0"/>
          <w:caps w:val="0"/>
          <w:color w:val="4A4A4A"/>
          <w:spacing w:val="0"/>
          <w:sz w:val="30"/>
          <w:szCs w:val="30"/>
          <w:shd w:val="clear" w:fill="FFFFFF"/>
          <w:lang w:eastAsia="zh-CN"/>
        </w:rPr>
        <w:t>办</w:t>
      </w:r>
      <w:r>
        <w:rPr>
          <w:rFonts w:hint="eastAsia" w:ascii="仿宋_GB2312" w:hAnsi="仿宋_GB2312" w:eastAsia="仿宋_GB2312" w:cs="仿宋_GB2312"/>
          <w:i w:val="0"/>
          <w:iCs w:val="0"/>
          <w:caps w:val="0"/>
          <w:color w:val="4A4A4A"/>
          <w:spacing w:val="0"/>
          <w:sz w:val="30"/>
          <w:szCs w:val="30"/>
          <w:shd w:val="clear" w:fill="FFFFFF"/>
        </w:rPr>
        <w:t>的预算财务管理工作做到有制度可依，在制度管理的范围内执行。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w:t>
      </w:r>
      <w:r>
        <w:rPr>
          <w:rFonts w:hint="eastAsia" w:ascii="仿宋_GB2312" w:hAnsi="仿宋_GB2312" w:eastAsia="仿宋_GB2312" w:cs="仿宋_GB2312"/>
          <w:kern w:val="2"/>
          <w:sz w:val="30"/>
          <w:szCs w:val="30"/>
          <w:lang w:val="en-US" w:eastAsia="zh-CN" w:bidi="ar-SA"/>
        </w:rPr>
        <w:t>　</w:t>
      </w:r>
      <w:r>
        <w:rPr>
          <w:rFonts w:hint="eastAsia" w:ascii="黑体" w:hAnsi="Times New Roman" w:eastAsia="黑体" w:cs="Times New Roman"/>
          <w:kern w:val="2"/>
          <w:sz w:val="32"/>
          <w:szCs w:val="32"/>
          <w:lang w:val="en-US" w:eastAsia="zh-CN" w:bidi="ar-SA"/>
        </w:rPr>
        <w:t>二、绩效自评实施情况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（一）绩效自评目的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通过对我单位预算支出绩效目标的设置情况、资金使用情况、资金实施管理情况、整体支出绩效表现情况进行自我评价，了解资金使用是否达到了预期目标、资金管理是否规范、资金使用是否有效，检验资金支出效率和效果，分析存在的问题和原因，及时总结经验，改进管理措施，切实提高我单位的管理水平、财政资金使用效益和工作效率，并将评价结果作为改进</w:t>
      </w:r>
      <w:r>
        <w:rPr>
          <w:rFonts w:hint="eastAsia" w:ascii="仿宋_GB2312" w:hAnsi="仿宋_GB2312" w:eastAsia="仿宋_GB2312" w:cs="仿宋_GB2312"/>
          <w:i w:val="0"/>
          <w:iCs w:val="0"/>
          <w:caps w:val="0"/>
          <w:color w:val="4A4A4A"/>
          <w:spacing w:val="0"/>
          <w:sz w:val="30"/>
          <w:szCs w:val="30"/>
          <w:shd w:val="clear" w:fill="FFFFFF"/>
          <w:lang w:eastAsia="zh-CN"/>
        </w:rPr>
        <w:t>县接待办</w:t>
      </w:r>
      <w:r>
        <w:rPr>
          <w:rFonts w:hint="eastAsia" w:ascii="仿宋_GB2312" w:hAnsi="仿宋_GB2312" w:eastAsia="仿宋_GB2312" w:cs="仿宋_GB2312"/>
          <w:i w:val="0"/>
          <w:iCs w:val="0"/>
          <w:caps w:val="0"/>
          <w:color w:val="4A4A4A"/>
          <w:spacing w:val="0"/>
          <w:sz w:val="30"/>
          <w:szCs w:val="30"/>
          <w:shd w:val="clear" w:fill="FFFFFF"/>
        </w:rPr>
        <w:t>预算管理和安排以后年度预算的重要依据。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（二）自评指标体系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详见</w:t>
      </w:r>
      <w:r>
        <w:rPr>
          <w:rFonts w:hint="eastAsia" w:ascii="仿宋_GB2312" w:hAnsi="仿宋_GB2312" w:eastAsia="仿宋_GB2312" w:cs="仿宋_GB2312"/>
          <w:i w:val="0"/>
          <w:iCs w:val="0"/>
          <w:caps w:val="0"/>
          <w:color w:val="4A4A4A"/>
          <w:spacing w:val="0"/>
          <w:sz w:val="30"/>
          <w:szCs w:val="30"/>
          <w:shd w:val="clear" w:fill="FFFFFF"/>
          <w:lang w:eastAsia="zh-CN"/>
        </w:rPr>
        <w:t>附件“</w:t>
      </w:r>
      <w:r>
        <w:rPr>
          <w:rFonts w:hint="eastAsia" w:ascii="仿宋_GB2312" w:hAnsi="仿宋_GB2312" w:eastAsia="仿宋_GB2312" w:cs="仿宋_GB2312"/>
          <w:i w:val="0"/>
          <w:iCs w:val="0"/>
          <w:caps w:val="0"/>
          <w:color w:val="4A4A4A"/>
          <w:spacing w:val="0"/>
          <w:sz w:val="30"/>
          <w:szCs w:val="30"/>
          <w:shd w:val="clear" w:fill="FFFFFF"/>
          <w:lang w:val="en-US" w:eastAsia="zh-CN"/>
        </w:rPr>
        <w:t>2019</w:t>
      </w:r>
      <w:r>
        <w:rPr>
          <w:rFonts w:hint="eastAsia" w:ascii="仿宋_GB2312" w:hAnsi="仿宋_GB2312" w:eastAsia="仿宋_GB2312" w:cs="仿宋_GB2312"/>
          <w:i w:val="0"/>
          <w:iCs w:val="0"/>
          <w:caps w:val="0"/>
          <w:color w:val="4A4A4A"/>
          <w:spacing w:val="0"/>
          <w:sz w:val="30"/>
          <w:szCs w:val="30"/>
          <w:shd w:val="clear" w:fill="FFFFFF"/>
        </w:rPr>
        <w:t>部门整体支出绩效</w:t>
      </w:r>
      <w:r>
        <w:rPr>
          <w:rFonts w:hint="eastAsia" w:ascii="仿宋_GB2312" w:hAnsi="仿宋_GB2312" w:eastAsia="仿宋_GB2312" w:cs="仿宋_GB2312"/>
          <w:i w:val="0"/>
          <w:iCs w:val="0"/>
          <w:caps w:val="0"/>
          <w:color w:val="4A4A4A"/>
          <w:spacing w:val="0"/>
          <w:sz w:val="30"/>
          <w:szCs w:val="30"/>
          <w:shd w:val="clear" w:fill="FFFFFF"/>
          <w:lang w:eastAsia="zh-CN"/>
        </w:rPr>
        <w:t>自评表”</w:t>
      </w:r>
      <w:r>
        <w:rPr>
          <w:rFonts w:hint="eastAsia" w:ascii="仿宋_GB2312" w:hAnsi="仿宋_GB2312" w:eastAsia="仿宋_GB2312" w:cs="仿宋_GB2312"/>
          <w:i w:val="0"/>
          <w:iCs w:val="0"/>
          <w:caps w:val="0"/>
          <w:color w:val="4A4A4A"/>
          <w:spacing w:val="0"/>
          <w:sz w:val="30"/>
          <w:szCs w:val="3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（三）自评组织过程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1.前期准备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根据文件精神及各项文件规定，明确了我单位评价的实施方式、目的、内容、依据、时间及要求方面的情况。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2.组织实施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第一、根据单位2019年的整体支出绩效情况，制定了</w:t>
      </w:r>
      <w:r>
        <w:rPr>
          <w:rFonts w:hint="eastAsia" w:ascii="仿宋_GB2312" w:hAnsi="仿宋_GB2312" w:eastAsia="仿宋_GB2312" w:cs="仿宋_GB2312"/>
          <w:i w:val="0"/>
          <w:iCs w:val="0"/>
          <w:caps w:val="0"/>
          <w:color w:val="4A4A4A"/>
          <w:spacing w:val="0"/>
          <w:sz w:val="30"/>
          <w:szCs w:val="30"/>
          <w:shd w:val="clear" w:fill="FFFFFF"/>
          <w:lang w:eastAsia="zh-CN"/>
        </w:rPr>
        <w:t>县接待办</w:t>
      </w:r>
      <w:r>
        <w:rPr>
          <w:rFonts w:hint="eastAsia" w:ascii="仿宋_GB2312" w:hAnsi="仿宋_GB2312" w:eastAsia="仿宋_GB2312" w:cs="仿宋_GB2312"/>
          <w:i w:val="0"/>
          <w:iCs w:val="0"/>
          <w:caps w:val="0"/>
          <w:color w:val="4A4A4A"/>
          <w:spacing w:val="0"/>
          <w:sz w:val="30"/>
          <w:szCs w:val="30"/>
          <w:shd w:val="clear" w:fill="FFFFFF"/>
        </w:rPr>
        <w:t>评价指标体系。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第二、按评价时间、要求，开展我单位2019年整体支出绩效自评工作。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第三、按参考提纲撰写绩效自评报告。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黑体" w:hAnsi="Times New Roman" w:eastAsia="黑体" w:cs="Times New Roman"/>
          <w:kern w:val="2"/>
          <w:sz w:val="32"/>
          <w:szCs w:val="32"/>
          <w:lang w:val="en-US" w:eastAsia="zh-CN" w:bidi="ar-SA"/>
        </w:rPr>
      </w:pPr>
      <w:r>
        <w:rPr>
          <w:rFonts w:hint="eastAsia" w:ascii="黑体" w:hAnsi="Times New Roman" w:eastAsia="黑体" w:cs="Times New Roman"/>
          <w:kern w:val="2"/>
          <w:sz w:val="32"/>
          <w:szCs w:val="32"/>
          <w:lang w:val="en-US" w:eastAsia="zh-CN" w:bidi="ar-SA"/>
        </w:rPr>
        <w:t>　　三、评价情况分析及综合评价结论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根据文件精神，我单位组织开展了2019年度部门整体支出绩效评价工作，对2019年度财政预算资金进行整体绩效评价，根据设定的绩效目标，运用合理的评价方法，对预算资金支出经济性、效率性、有效性和可持性进行客观、公正的评价。我单位对财政专项资金的分配、使用和管理按照先有办法、后分资金；专款专用、独立核算；统一支付、严格把关的原则进行管理。严格执行预算，规范了资金审批和支付程序，提高了资金的使用效率。认真开展专项资金绩效管理，在资金分配中的项目申报、评审和安排，均按规定严格执行，各项重点项目资金安排都保证及时到位，每一笔收支都做到有依据、有凭证、有程序。确保专项资金依法管理与使用。根据整体绩效评价指标体系，我单位自评等级为“优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kern w:val="2"/>
          <w:sz w:val="30"/>
          <w:szCs w:val="30"/>
          <w:lang w:val="en-US" w:eastAsia="zh-CN" w:bidi="ar-SA"/>
        </w:rPr>
      </w:pPr>
      <w:r>
        <w:rPr>
          <w:rFonts w:hint="eastAsia" w:ascii="仿宋_GB2312" w:hAnsi="仿宋_GB2312" w:eastAsia="仿宋_GB2312" w:cs="仿宋_GB2312"/>
          <w:i w:val="0"/>
          <w:iCs w:val="0"/>
          <w:caps w:val="0"/>
          <w:color w:val="4A4A4A"/>
          <w:spacing w:val="0"/>
          <w:sz w:val="30"/>
          <w:szCs w:val="30"/>
          <w:shd w:val="clear" w:fill="FFFFFF"/>
        </w:rPr>
        <w:t>　</w:t>
      </w:r>
      <w:r>
        <w:rPr>
          <w:rFonts w:hint="eastAsia" w:ascii="黑体" w:hAnsi="Times New Roman" w:eastAsia="黑体" w:cs="Times New Roman"/>
          <w:kern w:val="2"/>
          <w:sz w:val="32"/>
          <w:szCs w:val="32"/>
          <w:lang w:val="en-US" w:eastAsia="zh-CN" w:bidi="ar-SA"/>
        </w:rPr>
        <w:t>　四、存在的问题和下一步工作建议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w:t>
      </w:r>
      <w:r>
        <w:rPr>
          <w:rFonts w:hint="eastAsia" w:ascii="仿宋_GB2312" w:hAnsi="仿宋_GB2312" w:eastAsia="仿宋_GB2312" w:cs="仿宋_GB2312"/>
          <w:i w:val="0"/>
          <w:iCs w:val="0"/>
          <w:caps w:val="0"/>
          <w:color w:val="4A4A4A"/>
          <w:spacing w:val="0"/>
          <w:sz w:val="30"/>
          <w:szCs w:val="30"/>
          <w:shd w:val="clear" w:fill="FFFFFF"/>
          <w:lang w:val="en-US" w:eastAsia="zh-CN"/>
        </w:rPr>
        <w:t>1</w:t>
      </w:r>
      <w:r>
        <w:rPr>
          <w:rFonts w:hint="eastAsia" w:ascii="仿宋_GB2312" w:hAnsi="仿宋_GB2312" w:eastAsia="仿宋_GB2312" w:cs="仿宋_GB2312"/>
          <w:i w:val="0"/>
          <w:iCs w:val="0"/>
          <w:caps w:val="0"/>
          <w:color w:val="4A4A4A"/>
          <w:spacing w:val="0"/>
          <w:sz w:val="30"/>
          <w:szCs w:val="30"/>
          <w:shd w:val="clear" w:fill="FFFFFF"/>
        </w:rPr>
        <w:t>.对现行的预算绩效管理不适应。随着财政改革步伐的推进，预算绩效管理在财政改革中的地位与角色更加凸显，而当前绩效管理没有成熟模式，没有专业绩效管理人员，缺乏专业知识和相应的工作经验。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w:t>
      </w:r>
      <w:r>
        <w:rPr>
          <w:rFonts w:hint="eastAsia" w:ascii="仿宋_GB2312" w:hAnsi="仿宋_GB2312" w:eastAsia="仿宋_GB2312" w:cs="仿宋_GB2312"/>
          <w:i w:val="0"/>
          <w:iCs w:val="0"/>
          <w:caps w:val="0"/>
          <w:color w:val="4A4A4A"/>
          <w:spacing w:val="0"/>
          <w:sz w:val="30"/>
          <w:szCs w:val="30"/>
          <w:shd w:val="clear" w:fill="FFFFFF"/>
          <w:lang w:val="en-US" w:eastAsia="zh-CN"/>
        </w:rPr>
        <w:t>2</w:t>
      </w:r>
      <w:r>
        <w:rPr>
          <w:rFonts w:hint="eastAsia" w:ascii="仿宋_GB2312" w:hAnsi="仿宋_GB2312" w:eastAsia="仿宋_GB2312" w:cs="仿宋_GB2312"/>
          <w:i w:val="0"/>
          <w:iCs w:val="0"/>
          <w:caps w:val="0"/>
          <w:color w:val="4A4A4A"/>
          <w:spacing w:val="0"/>
          <w:sz w:val="30"/>
          <w:szCs w:val="30"/>
          <w:shd w:val="clear" w:fill="FFFFFF"/>
        </w:rPr>
        <w:t>.希望财政部门能进一步对绩效管理进行培训，提高绩效工作水平。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kern w:val="2"/>
          <w:sz w:val="30"/>
          <w:szCs w:val="30"/>
          <w:lang w:val="en-US" w:eastAsia="zh-CN" w:bidi="ar-SA"/>
        </w:rPr>
      </w:pPr>
      <w:r>
        <w:rPr>
          <w:rFonts w:hint="eastAsia" w:ascii="仿宋_GB2312" w:hAnsi="仿宋_GB2312" w:eastAsia="仿宋_GB2312" w:cs="仿宋_GB2312"/>
          <w:i w:val="0"/>
          <w:iCs w:val="0"/>
          <w:caps w:val="0"/>
          <w:color w:val="4A4A4A"/>
          <w:spacing w:val="0"/>
          <w:sz w:val="30"/>
          <w:szCs w:val="30"/>
          <w:shd w:val="clear" w:fill="FFFFFF"/>
        </w:rPr>
        <w:t>　</w:t>
      </w:r>
      <w:r>
        <w:rPr>
          <w:rFonts w:hint="eastAsia" w:ascii="黑体" w:hAnsi="Times New Roman" w:eastAsia="黑体" w:cs="Times New Roman"/>
          <w:kern w:val="2"/>
          <w:sz w:val="32"/>
          <w:szCs w:val="32"/>
          <w:lang w:val="en-US" w:eastAsia="zh-CN" w:bidi="ar-SA"/>
        </w:rPr>
        <w:t>　五、绩效自评结果应用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单位的预算项目资金全面绩效评价结果，将作为改进预算管理和安排以后年度预算的重要依据。在今后编制预算时，不断完善绩效评价指标，及时调整和优化我单位后续项目和以后年度预算支出的方向和结构，合理配置资源，加强财务管理，完善项目管理办法，切实提高项目管理水平、财政资金使用效益和部门工作效率。针对财政局的反馈意见，认真落实整改意见。加强资金使用的监管和跟踪，完善内部控制制度，明确责任，重视财政资金使用的绩效评价，用有限的资金履行机关事务局“管理、服务、保障”的工作职责，积极稳妥地推进</w:t>
      </w:r>
      <w:r>
        <w:rPr>
          <w:rFonts w:hint="eastAsia" w:ascii="仿宋_GB2312" w:hAnsi="仿宋_GB2312" w:eastAsia="仿宋_GB2312" w:cs="仿宋_GB2312"/>
          <w:i w:val="0"/>
          <w:iCs w:val="0"/>
          <w:caps w:val="0"/>
          <w:color w:val="4A4A4A"/>
          <w:spacing w:val="0"/>
          <w:sz w:val="30"/>
          <w:szCs w:val="30"/>
          <w:shd w:val="clear" w:fill="FFFFFF"/>
          <w:lang w:eastAsia="zh-CN"/>
        </w:rPr>
        <w:t>县接待办</w:t>
      </w:r>
      <w:r>
        <w:rPr>
          <w:rFonts w:hint="eastAsia" w:ascii="仿宋_GB2312" w:hAnsi="仿宋_GB2312" w:eastAsia="仿宋_GB2312" w:cs="仿宋_GB2312"/>
          <w:i w:val="0"/>
          <w:iCs w:val="0"/>
          <w:caps w:val="0"/>
          <w:color w:val="4A4A4A"/>
          <w:spacing w:val="0"/>
          <w:sz w:val="30"/>
          <w:szCs w:val="30"/>
          <w:shd w:val="clear" w:fill="FFFFFF"/>
        </w:rPr>
        <w:t>工作向前发展。</w:t>
      </w:r>
    </w:p>
    <w:p>
      <w:pPr>
        <w:pStyle w:val="3"/>
        <w:keepNext w:val="0"/>
        <w:keepLines w:val="0"/>
        <w:widowControl/>
        <w:suppressLineNumbers w:val="0"/>
        <w:pBdr>
          <w:top w:val="none" w:color="auto" w:sz="0" w:space="0"/>
          <w:left w:val="none" w:color="auto" w:sz="0" w:space="0"/>
          <w:bottom w:val="none" w:color="auto" w:sz="0" w:space="0"/>
          <w:right w:val="none" w:color="auto" w:sz="0" w:space="0"/>
        </w:pBdr>
        <w:tabs>
          <w:tab w:val="left" w:pos="7323"/>
        </w:tabs>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w:t>
      </w:r>
      <w:r>
        <w:rPr>
          <w:rFonts w:hint="eastAsia" w:ascii="黑体" w:hAnsi="Times New Roman" w:eastAsia="黑体" w:cs="Times New Roman"/>
          <w:kern w:val="2"/>
          <w:sz w:val="32"/>
          <w:szCs w:val="32"/>
          <w:lang w:val="en-US" w:eastAsia="zh-CN" w:bidi="ar-SA"/>
        </w:rPr>
        <w:t>　六、主要经验及做法</w:t>
      </w:r>
      <w:r>
        <w:rPr>
          <w:rFonts w:hint="eastAsia" w:ascii="黑体" w:hAnsi="Times New Roman" w:eastAsia="黑体" w:cs="Times New Roman"/>
          <w:kern w:val="2"/>
          <w:sz w:val="32"/>
          <w:szCs w:val="32"/>
          <w:lang w:val="en-US" w:eastAsia="zh-CN" w:bidi="ar-SA"/>
        </w:rPr>
        <w:tab/>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i w:val="0"/>
          <w:iCs w:val="0"/>
          <w:caps w:val="0"/>
          <w:color w:val="4A4A4A"/>
          <w:spacing w:val="0"/>
          <w:sz w:val="30"/>
          <w:szCs w:val="30"/>
          <w:shd w:val="clear" w:fill="FFFFFF"/>
        </w:rPr>
      </w:pPr>
      <w:r>
        <w:rPr>
          <w:rFonts w:hint="eastAsia" w:ascii="宋体" w:hAnsi="宋体" w:eastAsia="宋体" w:cs="宋体"/>
          <w:i w:val="0"/>
          <w:iCs w:val="0"/>
          <w:caps w:val="0"/>
          <w:color w:val="4A4A4A"/>
          <w:spacing w:val="0"/>
          <w:sz w:val="24"/>
          <w:szCs w:val="24"/>
          <w:shd w:val="clear" w:fill="FFFFFF"/>
        </w:rPr>
        <w:t>　　</w:t>
      </w:r>
      <w:r>
        <w:rPr>
          <w:rFonts w:hint="eastAsia" w:ascii="仿宋_GB2312" w:hAnsi="仿宋_GB2312" w:eastAsia="仿宋_GB2312" w:cs="仿宋_GB2312"/>
          <w:i w:val="0"/>
          <w:iCs w:val="0"/>
          <w:caps w:val="0"/>
          <w:color w:val="4A4A4A"/>
          <w:spacing w:val="0"/>
          <w:sz w:val="30"/>
          <w:szCs w:val="30"/>
          <w:shd w:val="clear" w:fill="FFFFFF"/>
        </w:rPr>
        <w:t>1.细化预算编制工作，认真做好预算的编制。进一步加强内部预算管理意识，严格按照预算编制的相关制度和要求进行预算编制；全面编制预算项目，优先保障固定性的、相对刚性的费用支出项目，进一步提高预算编制的科学性、严谨性和可控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i w:val="0"/>
          <w:iCs w:val="0"/>
          <w:caps w:val="0"/>
          <w:color w:val="4A4A4A"/>
          <w:spacing w:val="0"/>
          <w:sz w:val="30"/>
          <w:szCs w:val="30"/>
          <w:shd w:val="clear" w:fill="FFFFFF"/>
        </w:rPr>
      </w:pPr>
      <w:r>
        <w:rPr>
          <w:rFonts w:hint="eastAsia" w:ascii="仿宋_GB2312" w:hAnsi="仿宋_GB2312" w:eastAsia="仿宋_GB2312" w:cs="仿宋_GB2312"/>
          <w:i w:val="0"/>
          <w:iCs w:val="0"/>
          <w:caps w:val="0"/>
          <w:color w:val="4A4A4A"/>
          <w:spacing w:val="0"/>
          <w:sz w:val="30"/>
          <w:szCs w:val="30"/>
          <w:shd w:val="clear" w:fill="FFFFFF"/>
        </w:rPr>
        <w:t>　　2.加强财务管理，严格财务审核。在费用报账支付时，按照预算规定的费用项目和用途进行资金使用审核、列报支付、财务核算，杜绝超支现象的发生。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i w:val="0"/>
          <w:iCs w:val="0"/>
          <w:caps w:val="0"/>
          <w:color w:val="4A4A4A"/>
          <w:spacing w:val="0"/>
          <w:sz w:val="30"/>
          <w:szCs w:val="30"/>
          <w:shd w:val="clear" w:fill="FFFFFF"/>
        </w:rPr>
      </w:pPr>
      <w:r>
        <w:rPr>
          <w:rFonts w:hint="eastAsia" w:ascii="仿宋_GB2312" w:hAnsi="仿宋_GB2312" w:eastAsia="仿宋_GB2312" w:cs="仿宋_GB2312"/>
          <w:i w:val="0"/>
          <w:iCs w:val="0"/>
          <w:caps w:val="0"/>
          <w:color w:val="4A4A4A"/>
          <w:spacing w:val="0"/>
          <w:sz w:val="30"/>
          <w:szCs w:val="30"/>
          <w:shd w:val="clear" w:fill="FFFFFF"/>
        </w:rPr>
        <w:t>　　3.加强项目开展进度的跟踪，开展项目绩效评价，确保项目绩效目标的完成。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jc w:val="right"/>
        <w:rPr>
          <w:rFonts w:hint="eastAsia" w:ascii="宋体" w:hAnsi="宋体" w:eastAsia="宋体" w:cs="宋体"/>
          <w:i w:val="0"/>
          <w:iCs w:val="0"/>
          <w:caps w:val="0"/>
          <w:color w:val="4A4A4A"/>
          <w:spacing w:val="0"/>
          <w:sz w:val="24"/>
          <w:szCs w:val="24"/>
          <w:shd w:val="clear" w:fill="FFFFFF"/>
        </w:rPr>
      </w:pPr>
      <w:r>
        <w:rPr>
          <w:rFonts w:hint="eastAsia" w:ascii="宋体" w:hAnsi="宋体" w:eastAsia="宋体" w:cs="宋体"/>
          <w:i w:val="0"/>
          <w:iCs w:val="0"/>
          <w:caps w:val="0"/>
          <w:color w:val="4A4A4A"/>
          <w:spacing w:val="0"/>
          <w:sz w:val="24"/>
          <w:szCs w:val="24"/>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jc w:val="right"/>
        <w:rPr>
          <w:rFonts w:hint="eastAsia" w:ascii="宋体" w:hAnsi="宋体" w:eastAsia="宋体" w:cs="宋体"/>
          <w:i w:val="0"/>
          <w:iCs w:val="0"/>
          <w:caps w:val="0"/>
          <w:color w:val="4A4A4A"/>
          <w:spacing w:val="0"/>
          <w:sz w:val="24"/>
          <w:szCs w:val="24"/>
          <w:shd w:val="clear" w:fill="FFFFFF"/>
          <w:lang w:eastAsia="zh-CN"/>
        </w:rPr>
      </w:pPr>
      <w:r>
        <w:rPr>
          <w:rFonts w:hint="eastAsia" w:ascii="宋体" w:hAnsi="宋体" w:eastAsia="宋体" w:cs="宋体"/>
          <w:i w:val="0"/>
          <w:iCs w:val="0"/>
          <w:caps w:val="0"/>
          <w:color w:val="4A4A4A"/>
          <w:spacing w:val="0"/>
          <w:sz w:val="24"/>
          <w:szCs w:val="24"/>
          <w:shd w:val="clear" w:fill="FFFFFF"/>
          <w:lang w:eastAsia="zh-CN"/>
        </w:rPr>
        <w:t>大余县接待办</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jc w:val="right"/>
        <w:rPr>
          <w:rFonts w:hint="eastAsia" w:ascii="宋体" w:hAnsi="宋体" w:eastAsia="宋体" w:cs="宋体"/>
          <w:color w:val="4A4A4A"/>
          <w:sz w:val="24"/>
          <w:szCs w:val="24"/>
        </w:rPr>
      </w:pPr>
      <w:r>
        <w:rPr>
          <w:rFonts w:hint="eastAsia" w:ascii="宋体" w:hAnsi="宋体" w:eastAsia="宋体" w:cs="宋体"/>
          <w:i w:val="0"/>
          <w:iCs w:val="0"/>
          <w:caps w:val="0"/>
          <w:color w:val="4A4A4A"/>
          <w:spacing w:val="0"/>
          <w:sz w:val="24"/>
          <w:szCs w:val="24"/>
          <w:shd w:val="clear" w:fill="FFFFFF"/>
        </w:rPr>
        <w:t>　　20</w:t>
      </w:r>
      <w:r>
        <w:rPr>
          <w:rFonts w:hint="eastAsia" w:ascii="宋体" w:hAnsi="宋体" w:eastAsia="宋体" w:cs="宋体"/>
          <w:i w:val="0"/>
          <w:iCs w:val="0"/>
          <w:caps w:val="0"/>
          <w:color w:val="4A4A4A"/>
          <w:spacing w:val="0"/>
          <w:sz w:val="24"/>
          <w:szCs w:val="24"/>
          <w:shd w:val="clear" w:fill="FFFFFF"/>
          <w:lang w:val="en-US" w:eastAsia="zh-CN"/>
        </w:rPr>
        <w:t>20</w:t>
      </w:r>
      <w:r>
        <w:rPr>
          <w:rFonts w:hint="eastAsia" w:ascii="宋体" w:hAnsi="宋体" w:eastAsia="宋体" w:cs="宋体"/>
          <w:i w:val="0"/>
          <w:iCs w:val="0"/>
          <w:caps w:val="0"/>
          <w:color w:val="4A4A4A"/>
          <w:spacing w:val="0"/>
          <w:sz w:val="24"/>
          <w:szCs w:val="24"/>
          <w:shd w:val="clear" w:fill="FFFFFF"/>
        </w:rPr>
        <w:t>年</w:t>
      </w:r>
      <w:r>
        <w:rPr>
          <w:rFonts w:hint="eastAsia" w:ascii="宋体" w:hAnsi="宋体" w:eastAsia="宋体" w:cs="宋体"/>
          <w:i w:val="0"/>
          <w:iCs w:val="0"/>
          <w:caps w:val="0"/>
          <w:color w:val="4A4A4A"/>
          <w:spacing w:val="0"/>
          <w:sz w:val="24"/>
          <w:szCs w:val="24"/>
          <w:shd w:val="clear" w:fill="FFFFFF"/>
          <w:lang w:val="en-US" w:eastAsia="zh-CN"/>
        </w:rPr>
        <w:t>1</w:t>
      </w:r>
      <w:r>
        <w:rPr>
          <w:rFonts w:hint="eastAsia" w:ascii="宋体" w:hAnsi="宋体" w:eastAsia="宋体" w:cs="宋体"/>
          <w:i w:val="0"/>
          <w:iCs w:val="0"/>
          <w:caps w:val="0"/>
          <w:color w:val="4A4A4A"/>
          <w:spacing w:val="0"/>
          <w:sz w:val="24"/>
          <w:szCs w:val="24"/>
          <w:shd w:val="clear" w:fill="FFFFFF"/>
        </w:rPr>
        <w:t>月</w:t>
      </w:r>
      <w:r>
        <w:rPr>
          <w:rFonts w:hint="eastAsia" w:ascii="宋体" w:hAnsi="宋体" w:eastAsia="宋体" w:cs="宋体"/>
          <w:i w:val="0"/>
          <w:iCs w:val="0"/>
          <w:caps w:val="0"/>
          <w:color w:val="4A4A4A"/>
          <w:spacing w:val="0"/>
          <w:sz w:val="24"/>
          <w:szCs w:val="24"/>
          <w:shd w:val="clear" w:fill="FFFFFF"/>
          <w:lang w:val="en-US" w:eastAsia="zh-CN"/>
        </w:rPr>
        <w:t>15</w:t>
      </w:r>
      <w:r>
        <w:rPr>
          <w:rFonts w:hint="eastAsia" w:ascii="宋体" w:hAnsi="宋体" w:eastAsia="宋体" w:cs="宋体"/>
          <w:i w:val="0"/>
          <w:iCs w:val="0"/>
          <w:caps w:val="0"/>
          <w:color w:val="4A4A4A"/>
          <w:spacing w:val="0"/>
          <w:sz w:val="24"/>
          <w:szCs w:val="24"/>
          <w:shd w:val="clear" w:fill="FFFFFF"/>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F42974"/>
    <w:rsid w:val="02F75247"/>
    <w:rsid w:val="035E5A49"/>
    <w:rsid w:val="03A2368A"/>
    <w:rsid w:val="119A0EF7"/>
    <w:rsid w:val="135F073F"/>
    <w:rsid w:val="15F2376A"/>
    <w:rsid w:val="171A09E0"/>
    <w:rsid w:val="276F0F19"/>
    <w:rsid w:val="286B0DBB"/>
    <w:rsid w:val="2AD875B9"/>
    <w:rsid w:val="2CD103BD"/>
    <w:rsid w:val="2D225D00"/>
    <w:rsid w:val="2E4872D0"/>
    <w:rsid w:val="2ED03BB9"/>
    <w:rsid w:val="30327E22"/>
    <w:rsid w:val="31A80750"/>
    <w:rsid w:val="338E0DE0"/>
    <w:rsid w:val="35B711D2"/>
    <w:rsid w:val="387007AE"/>
    <w:rsid w:val="3D9976A2"/>
    <w:rsid w:val="4224799C"/>
    <w:rsid w:val="43BB7993"/>
    <w:rsid w:val="45746466"/>
    <w:rsid w:val="47465206"/>
    <w:rsid w:val="48AC29E5"/>
    <w:rsid w:val="4B504AA3"/>
    <w:rsid w:val="4C3A5C6E"/>
    <w:rsid w:val="50F847B4"/>
    <w:rsid w:val="553B70A3"/>
    <w:rsid w:val="5A0273F4"/>
    <w:rsid w:val="5B0B2BE7"/>
    <w:rsid w:val="5B4316D4"/>
    <w:rsid w:val="5DA776AA"/>
    <w:rsid w:val="5EA60E83"/>
    <w:rsid w:val="60BC5322"/>
    <w:rsid w:val="60F210CF"/>
    <w:rsid w:val="62B55F4A"/>
    <w:rsid w:val="65146F73"/>
    <w:rsid w:val="67EE75C8"/>
    <w:rsid w:val="67F42974"/>
    <w:rsid w:val="69477FE8"/>
    <w:rsid w:val="69A17A20"/>
    <w:rsid w:val="6D8717EE"/>
    <w:rsid w:val="6DBB147C"/>
    <w:rsid w:val="6DCD4A6F"/>
    <w:rsid w:val="716807D3"/>
    <w:rsid w:val="71BA01EC"/>
    <w:rsid w:val="79A64663"/>
    <w:rsid w:val="79A855A4"/>
    <w:rsid w:val="7A966490"/>
    <w:rsid w:val="7B0A5BDC"/>
    <w:rsid w:val="7F8B52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4">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2021-05-13T09:30:00Z</dcterms:created>
  <dc:creator>Administrator</dc:creator>
  <cp:lastModifiedBy>Administrator</cp:lastModifiedBy>
  <dcterms:modified xsi:type="dcterms:W3CDTF">2021-05-17T08:01:58Z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y fmtid="{D5CDD505-2E9C-101B-9397-08002B2CF9AE}" pid="3" name="ICV">
    <vt:lpwstr>C0449ADC30E246B0996B36C41A28DC91</vt:lpwstr>
  </property>
</Properties>
</file>