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517" w:tblpY="-12936"/>
        <w:tblOverlap w:val="never"/>
        <w:tblW w:w="10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158"/>
        <w:gridCol w:w="263"/>
        <w:gridCol w:w="925"/>
        <w:gridCol w:w="3672"/>
        <w:gridCol w:w="1"/>
        <w:gridCol w:w="552"/>
        <w:gridCol w:w="2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852" w:hRule="atLeast"/>
        </w:trPr>
        <w:tc>
          <w:tcPr>
            <w:tcW w:w="10860" w:type="dxa"/>
            <w:gridSpan w:val="7"/>
            <w:shd w:val="clear" w:color="auto" w:fill="auto"/>
            <w:vAlign w:val="bottom"/>
          </w:tcPr>
          <w:tbl>
            <w:tblPr>
              <w:tblStyle w:val="2"/>
              <w:tblpPr w:leftFromText="180" w:rightFromText="180" w:vertAnchor="text" w:horzAnchor="page" w:tblpX="185" w:tblpY="-1390"/>
              <w:tblOverlap w:val="never"/>
              <w:tblW w:w="10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1" w:hRule="atLeast"/>
              </w:trPr>
              <w:tc>
                <w:tcPr>
                  <w:tcW w:w="1088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6" w:hRule="atLeast"/>
              </w:trPr>
              <w:tc>
                <w:tcPr>
                  <w:tcW w:w="10880" w:type="dxa"/>
                  <w:shd w:val="clear" w:color="auto" w:fill="auto"/>
                  <w:vAlign w:val="bottom"/>
                </w:tcPr>
                <w:p>
                  <w:pPr>
                    <w:ind w:firstLine="630"/>
                    <w:jc w:val="left"/>
                    <w:rPr>
                      <w:rFonts w:hint="eastAsia" w:ascii="宋体" w:hAnsi="宋体"/>
                      <w:b/>
                      <w:sz w:val="32"/>
                      <w:szCs w:val="32"/>
                    </w:rPr>
                  </w:pPr>
                  <w:r>
                    <w:rPr>
                      <w:rFonts w:hint="eastAsia" w:ascii="宋体" w:hAnsi="宋体" w:cs="宋体"/>
                      <w:i w:val="0"/>
                      <w:color w:val="000000"/>
                      <w:kern w:val="0"/>
                      <w:sz w:val="20"/>
                      <w:szCs w:val="20"/>
                      <w:u w:val="none"/>
                      <w:lang w:val="en-US" w:eastAsia="zh-CN" w:bidi="ar"/>
                    </w:rPr>
                    <w:t xml:space="preserve">                       </w:t>
                  </w:r>
                  <w:r>
                    <w:rPr>
                      <w:rFonts w:hint="eastAsia" w:ascii="宋体" w:hAnsi="宋体"/>
                      <w:b/>
                      <w:sz w:val="32"/>
                      <w:szCs w:val="32"/>
                    </w:rPr>
                    <w:t>第二部分  201</w:t>
                  </w:r>
                  <w:r>
                    <w:rPr>
                      <w:rFonts w:hint="eastAsia" w:ascii="宋体" w:hAnsi="宋体"/>
                      <w:b/>
                      <w:sz w:val="32"/>
                      <w:szCs w:val="32"/>
                      <w:lang w:val="en-US" w:eastAsia="zh-CN"/>
                    </w:rPr>
                    <w:t>8</w:t>
                  </w:r>
                  <w:r>
                    <w:rPr>
                      <w:rFonts w:hint="eastAsia" w:ascii="宋体" w:hAnsi="宋体"/>
                      <w:b/>
                      <w:sz w:val="32"/>
                      <w:szCs w:val="32"/>
                    </w:rPr>
                    <w:t>年度部门决算表</w:t>
                  </w:r>
                </w:p>
                <w:p>
                  <w:pPr>
                    <w:keepNext w:val="0"/>
                    <w:keepLines w:val="0"/>
                    <w:widowControl/>
                    <w:suppressLineNumbers w:val="0"/>
                    <w:jc w:val="left"/>
                    <w:textAlignment w:val="bottom"/>
                    <w:rPr>
                      <w:rFonts w:hint="eastAsia" w:ascii="宋体" w:hAnsi="宋体" w:eastAsia="宋体" w:cs="宋体"/>
                      <w:i w:val="0"/>
                      <w:color w:val="000000"/>
                      <w:sz w:val="20"/>
                      <w:szCs w:val="20"/>
                      <w:u w:val="none"/>
                    </w:rPr>
                  </w:pPr>
                </w:p>
              </w:tc>
            </w:tr>
          </w:tbl>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5" w:hRule="atLeast"/>
        </w:trPr>
        <w:tc>
          <w:tcPr>
            <w:tcW w:w="3158" w:type="dxa"/>
            <w:shd w:val="clear" w:color="auto" w:fill="auto"/>
            <w:vAlign w:val="bottom"/>
          </w:tcPr>
          <w:p>
            <w:pPr>
              <w:rPr>
                <w:rFonts w:hint="default" w:ascii="Arial" w:hAnsi="Arial" w:cs="Arial"/>
                <w:i w:val="0"/>
                <w:color w:val="000000"/>
                <w:sz w:val="20"/>
                <w:szCs w:val="20"/>
                <w:u w:val="none"/>
              </w:rPr>
            </w:pPr>
          </w:p>
        </w:tc>
        <w:tc>
          <w:tcPr>
            <w:tcW w:w="263" w:type="dxa"/>
            <w:shd w:val="clear" w:color="auto" w:fill="auto"/>
            <w:vAlign w:val="bottom"/>
          </w:tcPr>
          <w:p>
            <w:pPr>
              <w:rPr>
                <w:rFonts w:hint="default" w:ascii="Arial" w:hAnsi="Arial" w:cs="Arial"/>
                <w:i w:val="0"/>
                <w:color w:val="000000"/>
                <w:sz w:val="20"/>
                <w:szCs w:val="20"/>
                <w:u w:val="none"/>
              </w:rPr>
            </w:pPr>
          </w:p>
        </w:tc>
        <w:tc>
          <w:tcPr>
            <w:tcW w:w="925" w:type="dxa"/>
            <w:shd w:val="clear" w:color="auto" w:fill="auto"/>
            <w:vAlign w:val="bottom"/>
          </w:tcPr>
          <w:p>
            <w:pPr>
              <w:rPr>
                <w:rFonts w:hint="default" w:ascii="Arial" w:hAnsi="Arial" w:cs="Arial"/>
                <w:i w:val="0"/>
                <w:color w:val="000000"/>
                <w:sz w:val="20"/>
                <w:szCs w:val="20"/>
                <w:u w:val="none"/>
              </w:rPr>
            </w:pPr>
          </w:p>
        </w:tc>
        <w:tc>
          <w:tcPr>
            <w:tcW w:w="3673" w:type="dxa"/>
            <w:gridSpan w:val="2"/>
            <w:shd w:val="clear" w:color="auto" w:fill="auto"/>
            <w:vAlign w:val="bottom"/>
          </w:tcPr>
          <w:p>
            <w:pPr>
              <w:rPr>
                <w:rFonts w:hint="default" w:ascii="Arial" w:hAnsi="Arial" w:cs="Arial"/>
                <w:i w:val="0"/>
                <w:color w:val="000000"/>
                <w:sz w:val="20"/>
                <w:szCs w:val="20"/>
                <w:u w:val="none"/>
              </w:rPr>
            </w:pPr>
          </w:p>
        </w:tc>
        <w:tc>
          <w:tcPr>
            <w:tcW w:w="552" w:type="dxa"/>
            <w:shd w:val="clear" w:color="auto" w:fill="auto"/>
            <w:vAlign w:val="bottom"/>
          </w:tcPr>
          <w:p>
            <w:pPr>
              <w:rPr>
                <w:rFonts w:hint="default" w:ascii="Arial" w:hAnsi="Arial" w:cs="Arial"/>
                <w:i w:val="0"/>
                <w:color w:val="000000"/>
                <w:sz w:val="20"/>
                <w:szCs w:val="20"/>
                <w:u w:val="none"/>
              </w:rPr>
            </w:pPr>
          </w:p>
        </w:tc>
        <w:tc>
          <w:tcPr>
            <w:tcW w:w="2289"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7" w:hRule="atLeast"/>
        </w:trPr>
        <w:tc>
          <w:tcPr>
            <w:tcW w:w="3158"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p>
        </w:tc>
        <w:tc>
          <w:tcPr>
            <w:tcW w:w="263" w:type="dxa"/>
            <w:shd w:val="clear" w:color="auto" w:fill="auto"/>
            <w:vAlign w:val="bottom"/>
          </w:tcPr>
          <w:p>
            <w:pPr>
              <w:rPr>
                <w:rFonts w:hint="default" w:ascii="Arial" w:hAnsi="Arial" w:cs="Arial"/>
                <w:i w:val="0"/>
                <w:color w:val="000000"/>
                <w:sz w:val="20"/>
                <w:szCs w:val="20"/>
                <w:u w:val="none"/>
              </w:rPr>
            </w:pPr>
          </w:p>
        </w:tc>
        <w:tc>
          <w:tcPr>
            <w:tcW w:w="925"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p>
        </w:tc>
        <w:tc>
          <w:tcPr>
            <w:tcW w:w="3673" w:type="dxa"/>
            <w:gridSpan w:val="2"/>
            <w:shd w:val="clear" w:color="auto" w:fill="auto"/>
            <w:vAlign w:val="bottom"/>
          </w:tcPr>
          <w:p>
            <w:pPr>
              <w:rPr>
                <w:rFonts w:hint="default" w:ascii="Arial" w:hAnsi="Arial" w:cs="Arial"/>
                <w:i w:val="0"/>
                <w:color w:val="000000"/>
                <w:sz w:val="20"/>
                <w:szCs w:val="20"/>
                <w:u w:val="none"/>
              </w:rPr>
            </w:pPr>
          </w:p>
        </w:tc>
        <w:tc>
          <w:tcPr>
            <w:tcW w:w="552" w:type="dxa"/>
            <w:shd w:val="clear" w:color="auto" w:fill="auto"/>
            <w:vAlign w:val="bottom"/>
          </w:tcPr>
          <w:p>
            <w:pPr>
              <w:rPr>
                <w:rFonts w:hint="default" w:ascii="Arial" w:hAnsi="Arial" w:cs="Arial"/>
                <w:i w:val="0"/>
                <w:color w:val="000000"/>
                <w:sz w:val="20"/>
                <w:szCs w:val="20"/>
                <w:u w:val="none"/>
              </w:rPr>
            </w:pPr>
          </w:p>
        </w:tc>
        <w:tc>
          <w:tcPr>
            <w:tcW w:w="2289"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0" w:hRule="atLeast"/>
        </w:trPr>
        <w:tc>
          <w:tcPr>
            <w:tcW w:w="4346"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6514" w:type="dxa"/>
            <w:gridSpan w:val="4"/>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1"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92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项目（按功能分类）</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28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0"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263"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25" w:type="dxa"/>
            <w:tcBorders>
              <w:bottom w:val="single" w:color="auto"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553" w:type="dxa"/>
            <w:gridSpan w:val="2"/>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8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一、财政拨款收入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25" w:type="dxa"/>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3"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其中：政府性基金预算财政拨款</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25" w:type="dxa"/>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二、上级补助收入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25" w:type="dxa"/>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三、事业收入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25" w:type="dxa"/>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四、经营收入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25" w:type="dxa"/>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五、附属单位上缴收入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25" w:type="dxa"/>
            <w:tcBorders>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六、其他收入</w:t>
            </w:r>
          </w:p>
        </w:tc>
        <w:tc>
          <w:tcPr>
            <w:tcW w:w="263" w:type="dxa"/>
            <w:tcBorders>
              <w:bottom w:val="single" w:color="000000" w:sz="4" w:space="0"/>
              <w:right w:val="single" w:color="auto"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25" w:type="dxa"/>
            <w:tcBorders>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left w:val="single" w:color="auto"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七、文化体育与传媒支出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0"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25" w:type="dxa"/>
            <w:tcBorders>
              <w:top w:val="single" w:color="auto"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九、医疗卫生与计划生育支出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十八、国土海洋气象等支出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二十一、其他支出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二十二、债务还本支出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9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二十三、债务付息支出</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9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5"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用事业基金弥补收支差额</w:t>
            </w: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9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9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5.80</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rPr>
        <w:tc>
          <w:tcPr>
            <w:tcW w:w="315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9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234.48</w:t>
            </w:r>
          </w:p>
        </w:tc>
        <w:tc>
          <w:tcPr>
            <w:tcW w:w="367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53" w:type="dxa"/>
            <w:gridSpan w:val="2"/>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228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234.48</w:t>
            </w:r>
          </w:p>
        </w:tc>
      </w:tr>
    </w:tbl>
    <w:p>
      <w:pPr>
        <w:widowControl/>
        <w:spacing w:line="600" w:lineRule="exact"/>
        <w:jc w:val="both"/>
        <w:rPr>
          <w:rFonts w:hint="eastAsia" w:ascii="宋体" w:hAnsi="宋体"/>
          <w:b/>
          <w:sz w:val="24"/>
          <w:szCs w:val="24"/>
        </w:rPr>
      </w:pPr>
      <w:r>
        <w:rPr>
          <w:rFonts w:hint="eastAsia" w:ascii="宋体" w:hAnsi="宋体"/>
          <w:b/>
          <w:sz w:val="24"/>
          <w:szCs w:val="24"/>
        </w:rPr>
        <w:t>注：本表反映部门本年度的总收支和年末结转结余情况。</w:t>
      </w:r>
    </w:p>
    <w:tbl>
      <w:tblPr>
        <w:tblStyle w:val="2"/>
        <w:tblpPr w:leftFromText="180" w:rightFromText="180" w:vertAnchor="text" w:horzAnchor="page" w:tblpX="532" w:tblpY="-13224"/>
        <w:tblOverlap w:val="never"/>
        <w:tblW w:w="108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69"/>
        <w:gridCol w:w="462"/>
        <w:gridCol w:w="393"/>
        <w:gridCol w:w="3052"/>
        <w:gridCol w:w="1490"/>
        <w:gridCol w:w="911"/>
        <w:gridCol w:w="802"/>
        <w:gridCol w:w="802"/>
        <w:gridCol w:w="803"/>
        <w:gridCol w:w="802"/>
        <w:gridCol w:w="1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09" w:hRule="atLeast"/>
        </w:trPr>
        <w:tc>
          <w:tcPr>
            <w:tcW w:w="10845" w:type="dxa"/>
            <w:gridSpan w:val="11"/>
            <w:shd w:val="clear" w:color="auto" w:fill="auto"/>
            <w:vAlign w:val="bottom"/>
          </w:tcPr>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1" w:hRule="atLeast"/>
        </w:trPr>
        <w:tc>
          <w:tcPr>
            <w:tcW w:w="10845" w:type="dxa"/>
            <w:gridSpan w:val="11"/>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6" w:hRule="atLeast"/>
        </w:trPr>
        <w:tc>
          <w:tcPr>
            <w:tcW w:w="10845" w:type="dxa"/>
            <w:gridSpan w:val="11"/>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4176"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49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911"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80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80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80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80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1059"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  科目编码</w:t>
            </w:r>
          </w:p>
        </w:tc>
        <w:tc>
          <w:tcPr>
            <w:tcW w:w="305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49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305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9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305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9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0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7" w:hRule="atLeast"/>
        </w:trPr>
        <w:tc>
          <w:tcPr>
            <w:tcW w:w="269"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46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393"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305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49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0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80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80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0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05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269"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6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93"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05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2080899</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其他优抚支出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资源勘探信息等支出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169.77</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169.77</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支持中小企业发展和管理支出</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169.77</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169.77</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2150801</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127.14</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127.14</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2150802</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34.48</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34.48</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2" w:hRule="atLeast"/>
        </w:trPr>
        <w:tc>
          <w:tcPr>
            <w:tcW w:w="1124"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2150805</w:t>
            </w:r>
          </w:p>
        </w:tc>
        <w:tc>
          <w:tcPr>
            <w:tcW w:w="3052"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中小企业发展专项</w:t>
            </w:r>
          </w:p>
        </w:tc>
        <w:tc>
          <w:tcPr>
            <w:tcW w:w="149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3.15</w:t>
            </w:r>
          </w:p>
        </w:tc>
        <w:tc>
          <w:tcPr>
            <w:tcW w:w="91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3.15</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1124" w:type="dxa"/>
            <w:gridSpan w:val="3"/>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2150</w:t>
            </w:r>
            <w:r>
              <w:rPr>
                <w:rFonts w:hint="eastAsia" w:ascii="宋体" w:hAnsi="宋体" w:cs="宋体"/>
                <w:i w:val="0"/>
                <w:color w:val="000000"/>
                <w:kern w:val="0"/>
                <w:sz w:val="22"/>
                <w:szCs w:val="22"/>
                <w:u w:val="none"/>
                <w:lang w:val="en-US" w:eastAsia="zh-CN" w:bidi="ar"/>
              </w:rPr>
              <w:t>899</w:t>
            </w:r>
          </w:p>
        </w:tc>
        <w:tc>
          <w:tcPr>
            <w:tcW w:w="3052" w:type="dxa"/>
            <w:tcBorders>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其他支持中小企业发展和管理支出</w:t>
            </w:r>
          </w:p>
        </w:tc>
        <w:tc>
          <w:tcPr>
            <w:tcW w:w="1490"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911"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02"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3"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02"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9"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1124"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305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149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11"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3"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1059"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3" w:hRule="atLeast"/>
        </w:trPr>
        <w:tc>
          <w:tcPr>
            <w:tcW w:w="1124"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305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149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11"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3"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1059"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1124"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305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149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11"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3"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802"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0.00</w:t>
            </w:r>
          </w:p>
        </w:tc>
        <w:tc>
          <w:tcPr>
            <w:tcW w:w="1059"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1124"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3052"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p>
        </w:tc>
        <w:tc>
          <w:tcPr>
            <w:tcW w:w="1490"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911"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802"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p>
        </w:tc>
        <w:tc>
          <w:tcPr>
            <w:tcW w:w="802"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color w:val="000000"/>
                <w:kern w:val="0"/>
                <w:sz w:val="22"/>
                <w:szCs w:val="22"/>
                <w:u w:val="none"/>
                <w:lang w:val="en-US" w:eastAsia="zh-CN" w:bidi="ar"/>
              </w:rPr>
            </w:pPr>
          </w:p>
        </w:tc>
        <w:tc>
          <w:tcPr>
            <w:tcW w:w="803"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color w:val="000000"/>
                <w:kern w:val="0"/>
                <w:sz w:val="22"/>
                <w:szCs w:val="22"/>
                <w:u w:val="none"/>
                <w:lang w:val="en-US" w:eastAsia="zh-CN" w:bidi="ar"/>
              </w:rPr>
            </w:pPr>
          </w:p>
        </w:tc>
        <w:tc>
          <w:tcPr>
            <w:tcW w:w="802"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color w:val="000000"/>
                <w:kern w:val="0"/>
                <w:sz w:val="22"/>
                <w:szCs w:val="22"/>
                <w:u w:val="none"/>
                <w:lang w:val="en-US" w:eastAsia="zh-CN" w:bidi="ar"/>
              </w:rPr>
            </w:pPr>
          </w:p>
        </w:tc>
        <w:tc>
          <w:tcPr>
            <w:tcW w:w="1059"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cs="宋体"/>
                <w:i w:val="0"/>
                <w:color w:val="000000"/>
                <w:kern w:val="0"/>
                <w:sz w:val="22"/>
                <w:szCs w:val="22"/>
                <w:u w:val="none"/>
                <w:lang w:val="en-US" w:eastAsia="zh-CN" w:bidi="ar"/>
              </w:rPr>
            </w:pPr>
          </w:p>
        </w:tc>
      </w:tr>
    </w:tbl>
    <w:p>
      <w:pPr>
        <w:rPr>
          <w:rFonts w:hint="eastAsia"/>
          <w:sz w:val="24"/>
          <w:szCs w:val="24"/>
        </w:rPr>
      </w:pPr>
      <w:r>
        <w:rPr>
          <w:rFonts w:hint="eastAsia"/>
          <w:sz w:val="24"/>
          <w:szCs w:val="24"/>
        </w:rPr>
        <w:t>注：本表反映部门本年度取得的各项收入情况。</w:t>
      </w:r>
    </w:p>
    <w:p>
      <w:pPr>
        <w:autoSpaceDE w:val="0"/>
        <w:autoSpaceDN w:val="0"/>
        <w:adjustRightInd w:val="0"/>
        <w:spacing w:line="360" w:lineRule="auto"/>
        <w:jc w:val="left"/>
        <w:rPr>
          <w:rFonts w:hint="eastAsia"/>
          <w:szCs w:val="30"/>
        </w:rPr>
      </w:pPr>
    </w:p>
    <w:tbl>
      <w:tblPr>
        <w:tblStyle w:val="2"/>
        <w:tblpPr w:leftFromText="180" w:rightFromText="180" w:vertAnchor="text" w:horzAnchor="page" w:tblpX="478" w:tblpY="-7824"/>
        <w:tblOverlap w:val="never"/>
        <w:tblW w:w="10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40"/>
        <w:gridCol w:w="466"/>
        <w:gridCol w:w="509"/>
        <w:gridCol w:w="3354"/>
        <w:gridCol w:w="1750"/>
        <w:gridCol w:w="933"/>
        <w:gridCol w:w="932"/>
        <w:gridCol w:w="932"/>
        <w:gridCol w:w="933"/>
        <w:gridCol w:w="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94" w:hRule="atLeast"/>
        </w:trPr>
        <w:tc>
          <w:tcPr>
            <w:tcW w:w="10884" w:type="dxa"/>
            <w:gridSpan w:val="10"/>
            <w:shd w:val="clear" w:color="auto" w:fill="auto"/>
            <w:vAlign w:val="bottom"/>
          </w:tcPr>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trPr>
        <w:tc>
          <w:tcPr>
            <w:tcW w:w="240" w:type="dxa"/>
            <w:shd w:val="clear" w:color="auto" w:fill="auto"/>
            <w:vAlign w:val="bottom"/>
          </w:tcPr>
          <w:p>
            <w:pPr>
              <w:rPr>
                <w:rFonts w:hint="default" w:ascii="Arial" w:hAnsi="Arial" w:cs="Arial"/>
                <w:i w:val="0"/>
                <w:color w:val="000000"/>
                <w:sz w:val="20"/>
                <w:szCs w:val="20"/>
                <w:u w:val="none"/>
              </w:rPr>
            </w:pPr>
          </w:p>
        </w:tc>
        <w:tc>
          <w:tcPr>
            <w:tcW w:w="466" w:type="dxa"/>
            <w:shd w:val="clear" w:color="auto" w:fill="auto"/>
            <w:vAlign w:val="bottom"/>
          </w:tcPr>
          <w:p>
            <w:pPr>
              <w:rPr>
                <w:rFonts w:hint="default" w:ascii="Arial" w:hAnsi="Arial" w:cs="Arial"/>
                <w:i w:val="0"/>
                <w:color w:val="000000"/>
                <w:sz w:val="20"/>
                <w:szCs w:val="20"/>
                <w:u w:val="none"/>
              </w:rPr>
            </w:pPr>
          </w:p>
        </w:tc>
        <w:tc>
          <w:tcPr>
            <w:tcW w:w="509" w:type="dxa"/>
            <w:shd w:val="clear" w:color="auto" w:fill="auto"/>
            <w:vAlign w:val="bottom"/>
          </w:tcPr>
          <w:p>
            <w:pPr>
              <w:rPr>
                <w:rFonts w:hint="default" w:ascii="Arial" w:hAnsi="Arial" w:cs="Arial"/>
                <w:i w:val="0"/>
                <w:color w:val="000000"/>
                <w:sz w:val="20"/>
                <w:szCs w:val="20"/>
                <w:u w:val="none"/>
              </w:rPr>
            </w:pPr>
          </w:p>
        </w:tc>
        <w:tc>
          <w:tcPr>
            <w:tcW w:w="3354" w:type="dxa"/>
            <w:shd w:val="clear" w:color="auto" w:fill="auto"/>
            <w:vAlign w:val="bottom"/>
          </w:tcPr>
          <w:p>
            <w:pPr>
              <w:rPr>
                <w:rFonts w:hint="default" w:ascii="Arial" w:hAnsi="Arial" w:cs="Arial"/>
                <w:i w:val="0"/>
                <w:color w:val="000000"/>
                <w:sz w:val="20"/>
                <w:szCs w:val="20"/>
                <w:u w:val="none"/>
              </w:rPr>
            </w:pPr>
          </w:p>
        </w:tc>
        <w:tc>
          <w:tcPr>
            <w:tcW w:w="1750" w:type="dxa"/>
            <w:shd w:val="clear" w:color="auto" w:fill="auto"/>
            <w:vAlign w:val="bottom"/>
          </w:tcPr>
          <w:p>
            <w:pPr>
              <w:rPr>
                <w:rFonts w:hint="default" w:ascii="Arial" w:hAnsi="Arial" w:cs="Arial"/>
                <w:i w:val="0"/>
                <w:color w:val="000000"/>
                <w:sz w:val="20"/>
                <w:szCs w:val="20"/>
                <w:u w:val="none"/>
              </w:rPr>
            </w:pPr>
          </w:p>
        </w:tc>
        <w:tc>
          <w:tcPr>
            <w:tcW w:w="933" w:type="dxa"/>
            <w:shd w:val="clear" w:color="auto" w:fill="auto"/>
            <w:vAlign w:val="bottom"/>
          </w:tcPr>
          <w:p>
            <w:pPr>
              <w:rPr>
                <w:rFonts w:hint="default" w:ascii="Arial" w:hAnsi="Arial" w:cs="Arial"/>
                <w:i w:val="0"/>
                <w:color w:val="000000"/>
                <w:sz w:val="20"/>
                <w:szCs w:val="20"/>
                <w:u w:val="none"/>
              </w:rPr>
            </w:pPr>
          </w:p>
        </w:tc>
        <w:tc>
          <w:tcPr>
            <w:tcW w:w="932" w:type="dxa"/>
            <w:shd w:val="clear" w:color="auto" w:fill="auto"/>
            <w:vAlign w:val="bottom"/>
          </w:tcPr>
          <w:p>
            <w:pPr>
              <w:rPr>
                <w:rFonts w:hint="default" w:ascii="Arial" w:hAnsi="Arial" w:cs="Arial"/>
                <w:i w:val="0"/>
                <w:color w:val="000000"/>
                <w:sz w:val="20"/>
                <w:szCs w:val="20"/>
                <w:u w:val="none"/>
              </w:rPr>
            </w:pPr>
          </w:p>
        </w:tc>
        <w:tc>
          <w:tcPr>
            <w:tcW w:w="932" w:type="dxa"/>
            <w:shd w:val="clear" w:color="auto" w:fill="auto"/>
            <w:vAlign w:val="bottom"/>
          </w:tcPr>
          <w:p>
            <w:pPr>
              <w:rPr>
                <w:rFonts w:hint="default" w:ascii="Arial" w:hAnsi="Arial" w:cs="Arial"/>
                <w:i w:val="0"/>
                <w:color w:val="000000"/>
                <w:sz w:val="20"/>
                <w:szCs w:val="20"/>
                <w:u w:val="none"/>
              </w:rPr>
            </w:pPr>
          </w:p>
        </w:tc>
        <w:tc>
          <w:tcPr>
            <w:tcW w:w="1768" w:type="dxa"/>
            <w:gridSpan w:val="2"/>
            <w:shd w:val="clear" w:color="auto" w:fill="auto"/>
            <w:vAlign w:val="top"/>
          </w:tcPr>
          <w:p>
            <w:pPr>
              <w:keepNext w:val="0"/>
              <w:keepLines w:val="0"/>
              <w:widowControl/>
              <w:suppressLineNumbers w:val="0"/>
              <w:ind w:firstLine="800" w:firstLineChars="40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8" w:hRule="atLeast"/>
        </w:trPr>
        <w:tc>
          <w:tcPr>
            <w:tcW w:w="10884" w:type="dxa"/>
            <w:gridSpan w:val="10"/>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4569"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75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93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93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932"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933"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83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trPr>
        <w:tc>
          <w:tcPr>
            <w:tcW w:w="1215"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支出功能分类科目编码</w:t>
            </w:r>
          </w:p>
        </w:tc>
        <w:tc>
          <w:tcPr>
            <w:tcW w:w="3354"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7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trPr>
        <w:tc>
          <w:tcPr>
            <w:tcW w:w="1215"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35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8" w:hRule="atLeast"/>
        </w:trPr>
        <w:tc>
          <w:tcPr>
            <w:tcW w:w="1215"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35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7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2"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33"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83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240"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46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50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335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7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3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3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3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3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3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240"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6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509"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35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2080899</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其他优抚支出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城乡社区公共设施</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2120399</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资源勘探信息等支出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支持中小企业发展和管理支出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2150801</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行政运行</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127.07</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127.07</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2150802</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30.23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30.23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2150805</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中小企业发展专项</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3.15</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3.15</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2150899</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其他支持中小企业发展和管理支出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0" w:hRule="atLeast"/>
        </w:trPr>
        <w:tc>
          <w:tcPr>
            <w:tcW w:w="1215"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354"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7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12.63</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12.63</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3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83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autoSpaceDE w:val="0"/>
        <w:autoSpaceDN w:val="0"/>
        <w:adjustRightInd w:val="0"/>
        <w:spacing w:line="360" w:lineRule="auto"/>
        <w:jc w:val="left"/>
        <w:rPr>
          <w:rFonts w:hint="eastAsia" w:ascii="仿宋" w:hAnsi="仿宋" w:eastAsia="仿宋" w:cs="仿宋_GB2312"/>
          <w:kern w:val="0"/>
          <w:sz w:val="30"/>
          <w:szCs w:val="30"/>
        </w:rPr>
      </w:pPr>
      <w:bookmarkStart w:id="0" w:name="_GoBack"/>
      <w:bookmarkEnd w:id="0"/>
    </w:p>
    <w:p>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 xml:space="preserve"> 注：本表反映部门本年度各项支出情况。</w:t>
      </w:r>
    </w:p>
    <w:tbl>
      <w:tblPr>
        <w:tblStyle w:val="2"/>
        <w:tblpPr w:leftFromText="180" w:rightFromText="180" w:vertAnchor="text" w:horzAnchor="page" w:tblpX="562" w:tblpY="-13198"/>
        <w:tblOverlap w:val="never"/>
        <w:tblW w:w="10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38"/>
        <w:gridCol w:w="546"/>
        <w:gridCol w:w="729"/>
        <w:gridCol w:w="2600"/>
        <w:gridCol w:w="375"/>
        <w:gridCol w:w="762"/>
        <w:gridCol w:w="2125"/>
        <w:gridCol w:w="20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8" w:hRule="atLeast"/>
        </w:trPr>
        <w:tc>
          <w:tcPr>
            <w:tcW w:w="10800"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44"/>
                <w:szCs w:val="44"/>
                <w:u w:val="none"/>
              </w:rPr>
            </w:pPr>
            <w:r>
              <w:rPr>
                <w:rFonts w:hint="eastAsia" w:ascii="宋体" w:hAnsi="宋体" w:eastAsia="宋体" w:cs="宋体"/>
                <w:i w:val="0"/>
                <w:color w:val="000000"/>
                <w:kern w:val="0"/>
                <w:sz w:val="44"/>
                <w:szCs w:val="44"/>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7" w:hRule="atLeast"/>
        </w:trPr>
        <w:tc>
          <w:tcPr>
            <w:tcW w:w="1638" w:type="dxa"/>
            <w:shd w:val="clear" w:color="auto" w:fill="auto"/>
            <w:vAlign w:val="bottom"/>
          </w:tcPr>
          <w:p>
            <w:pPr>
              <w:rPr>
                <w:rFonts w:hint="eastAsia" w:ascii="Arial" w:hAnsi="Arial" w:cs="Arial"/>
                <w:i w:val="0"/>
                <w:color w:val="000000"/>
                <w:sz w:val="20"/>
                <w:szCs w:val="20"/>
                <w:u w:val="none"/>
              </w:rPr>
            </w:pPr>
          </w:p>
        </w:tc>
        <w:tc>
          <w:tcPr>
            <w:tcW w:w="546" w:type="dxa"/>
            <w:shd w:val="clear" w:color="auto" w:fill="auto"/>
            <w:vAlign w:val="bottom"/>
          </w:tcPr>
          <w:p>
            <w:pPr>
              <w:rPr>
                <w:rFonts w:hint="default" w:ascii="Arial" w:hAnsi="Arial" w:cs="Arial"/>
                <w:i w:val="0"/>
                <w:color w:val="000000"/>
                <w:sz w:val="20"/>
                <w:szCs w:val="20"/>
                <w:u w:val="none"/>
              </w:rPr>
            </w:pPr>
          </w:p>
        </w:tc>
        <w:tc>
          <w:tcPr>
            <w:tcW w:w="729" w:type="dxa"/>
            <w:shd w:val="clear" w:color="auto" w:fill="auto"/>
            <w:vAlign w:val="bottom"/>
          </w:tcPr>
          <w:p>
            <w:pPr>
              <w:rPr>
                <w:rFonts w:hint="default" w:ascii="Arial" w:hAnsi="Arial" w:cs="Arial"/>
                <w:i w:val="0"/>
                <w:color w:val="000000"/>
                <w:sz w:val="20"/>
                <w:szCs w:val="20"/>
                <w:u w:val="none"/>
              </w:rPr>
            </w:pPr>
          </w:p>
        </w:tc>
        <w:tc>
          <w:tcPr>
            <w:tcW w:w="2600" w:type="dxa"/>
            <w:shd w:val="clear" w:color="auto" w:fill="auto"/>
            <w:vAlign w:val="bottom"/>
          </w:tcPr>
          <w:p>
            <w:pPr>
              <w:rPr>
                <w:rFonts w:hint="default" w:ascii="Arial" w:hAnsi="Arial" w:cs="Arial"/>
                <w:i w:val="0"/>
                <w:color w:val="000000"/>
                <w:sz w:val="20"/>
                <w:szCs w:val="20"/>
                <w:u w:val="none"/>
              </w:rPr>
            </w:pPr>
          </w:p>
        </w:tc>
        <w:tc>
          <w:tcPr>
            <w:tcW w:w="375" w:type="dxa"/>
            <w:shd w:val="clear" w:color="auto" w:fill="auto"/>
            <w:vAlign w:val="bottom"/>
          </w:tcPr>
          <w:p>
            <w:pPr>
              <w:rPr>
                <w:rFonts w:hint="default" w:ascii="Arial" w:hAnsi="Arial" w:cs="Arial"/>
                <w:i w:val="0"/>
                <w:color w:val="000000"/>
                <w:sz w:val="20"/>
                <w:szCs w:val="20"/>
                <w:u w:val="none"/>
              </w:rPr>
            </w:pPr>
          </w:p>
        </w:tc>
        <w:tc>
          <w:tcPr>
            <w:tcW w:w="762" w:type="dxa"/>
            <w:shd w:val="clear" w:color="auto" w:fill="auto"/>
            <w:vAlign w:val="bottom"/>
          </w:tcPr>
          <w:p>
            <w:pPr>
              <w:rPr>
                <w:rFonts w:hint="default" w:ascii="Arial" w:hAnsi="Arial" w:cs="Arial"/>
                <w:i w:val="0"/>
                <w:color w:val="000000"/>
                <w:sz w:val="20"/>
                <w:szCs w:val="20"/>
                <w:u w:val="none"/>
              </w:rPr>
            </w:pPr>
          </w:p>
        </w:tc>
        <w:tc>
          <w:tcPr>
            <w:tcW w:w="2125" w:type="dxa"/>
            <w:shd w:val="clear" w:color="auto" w:fill="auto"/>
            <w:vAlign w:val="bottom"/>
          </w:tcPr>
          <w:p>
            <w:pPr>
              <w:rPr>
                <w:rFonts w:hint="default" w:ascii="Arial" w:hAnsi="Arial" w:cs="Arial"/>
                <w:i w:val="0"/>
                <w:color w:val="000000"/>
                <w:sz w:val="20"/>
                <w:szCs w:val="20"/>
                <w:u w:val="none"/>
              </w:rPr>
            </w:pPr>
          </w:p>
        </w:tc>
        <w:tc>
          <w:tcPr>
            <w:tcW w:w="2025"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9" w:hRule="atLeast"/>
        </w:trPr>
        <w:tc>
          <w:tcPr>
            <w:tcW w:w="10800" w:type="dxa"/>
            <w:gridSpan w:val="8"/>
            <w:shd w:val="clear" w:color="auto" w:fill="auto"/>
            <w:vAlign w:val="bottom"/>
          </w:tcPr>
          <w:p>
            <w:pPr>
              <w:tabs>
                <w:tab w:val="right" w:pos="5820"/>
              </w:tabs>
              <w:rPr>
                <w:rFonts w:hint="default" w:ascii="Arial" w:hAnsi="Arial" w:cs="Arial"/>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ab/>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p>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5" w:hRule="atLeast"/>
        </w:trPr>
        <w:tc>
          <w:tcPr>
            <w:tcW w:w="2913"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7887" w:type="dxa"/>
            <w:gridSpan w:val="5"/>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5" w:hRule="atLeast"/>
        </w:trPr>
        <w:tc>
          <w:tcPr>
            <w:tcW w:w="1638"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54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72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c>
          <w:tcPr>
            <w:tcW w:w="2600"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项目（按功能分类）</w:t>
            </w:r>
          </w:p>
        </w:tc>
        <w:tc>
          <w:tcPr>
            <w:tcW w:w="375"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4912" w:type="dxa"/>
            <w:gridSpan w:val="3"/>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vMerge w:val="continue"/>
            <w:tcBorders>
              <w:left w:val="single" w:color="000000" w:sz="4" w:space="0"/>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546" w:type="dxa"/>
            <w:vMerge w:val="continue"/>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729" w:type="dxa"/>
            <w:vMerge w:val="continue"/>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2600" w:type="dxa"/>
            <w:vMerge w:val="continue"/>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375" w:type="dxa"/>
            <w:vMerge w:val="continue"/>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762"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212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     财政拨款</w:t>
            </w:r>
          </w:p>
        </w:tc>
        <w:tc>
          <w:tcPr>
            <w:tcW w:w="202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     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5"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546" w:type="dxa"/>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729"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    次</w:t>
            </w:r>
          </w:p>
        </w:tc>
        <w:tc>
          <w:tcPr>
            <w:tcW w:w="375" w:type="dxa"/>
            <w:tcBorders>
              <w:bottom w:val="single" w:color="000000" w:sz="4" w:space="0"/>
              <w:right w:val="single" w:color="000000" w:sz="4" w:space="0"/>
            </w:tcBorders>
            <w:shd w:val="clear" w:color="FFFFFF" w:fill="C0C0C0"/>
            <w:vAlign w:val="center"/>
          </w:tcPr>
          <w:p>
            <w:pPr>
              <w:spacing w:line="240" w:lineRule="auto"/>
              <w:jc w:val="center"/>
              <w:rPr>
                <w:rFonts w:hint="eastAsia" w:ascii="宋体" w:hAnsi="宋体" w:eastAsia="宋体" w:cs="宋体"/>
                <w:i w:val="0"/>
                <w:color w:val="000000"/>
                <w:sz w:val="22"/>
                <w:szCs w:val="22"/>
                <w:u w:val="none"/>
              </w:rPr>
            </w:pPr>
          </w:p>
        </w:tc>
        <w:tc>
          <w:tcPr>
            <w:tcW w:w="762"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12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02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2"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5"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5"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3"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七、文化体育与传媒支出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49"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九、医疗卫生与计划生育支出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十八、国土海洋气象等支出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12.63</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12.63</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二十一、其他支出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二十二、债务还本支出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729" w:type="dxa"/>
            <w:tcBorders>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color w:val="000000"/>
                <w:sz w:val="22"/>
                <w:szCs w:val="22"/>
                <w:u w:val="none"/>
              </w:rPr>
            </w:pP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二十三、债务付息支出</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228.68</w:t>
            </w: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4"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5.80</w:t>
            </w:r>
          </w:p>
        </w:tc>
        <w:tc>
          <w:tcPr>
            <w:tcW w:w="2600"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9"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5.80</w:t>
            </w:r>
          </w:p>
        </w:tc>
        <w:tc>
          <w:tcPr>
            <w:tcW w:w="2600" w:type="dxa"/>
            <w:tcBorders>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762"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1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0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63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600" w:type="dxa"/>
            <w:tcBorders>
              <w:bottom w:val="single" w:color="000000" w:sz="4" w:space="0"/>
              <w:right w:val="single" w:color="000000" w:sz="4" w:space="0"/>
            </w:tcBorders>
            <w:shd w:val="clear" w:color="FFFFFF" w:fill="C0C0C0"/>
            <w:vAlign w:val="center"/>
          </w:tcPr>
          <w:p>
            <w:pPr>
              <w:spacing w:line="240" w:lineRule="auto"/>
              <w:jc w:val="left"/>
              <w:rPr>
                <w:rFonts w:hint="eastAsia" w:ascii="宋体" w:hAnsi="宋体" w:eastAsia="宋体" w:cs="宋体"/>
                <w:i w:val="0"/>
                <w:color w:val="000000"/>
                <w:sz w:val="22"/>
                <w:szCs w:val="22"/>
                <w:u w:val="none"/>
              </w:rPr>
            </w:pP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762"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1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c>
          <w:tcPr>
            <w:tcW w:w="2025"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1638" w:type="dxa"/>
            <w:tcBorders>
              <w:left w:val="single" w:color="000000" w:sz="4" w:space="0"/>
              <w:bottom w:val="single" w:color="000000" w:sz="4" w:space="0"/>
              <w:right w:val="single" w:color="000000" w:sz="4" w:space="0"/>
            </w:tcBorders>
            <w:shd w:val="clear" w:color="FFFFFF" w:fill="C0C0C0"/>
            <w:vAlign w:val="center"/>
          </w:tcPr>
          <w:tbl>
            <w:tblPr>
              <w:tblStyle w:val="2"/>
              <w:tblW w:w="14295" w:type="dxa"/>
              <w:tblInd w:w="-15" w:type="dxa"/>
              <w:shd w:val="clear" w:color="auto" w:fill="auto"/>
              <w:tblLayout w:type="fixed"/>
              <w:tblCellMar>
                <w:top w:w="0" w:type="dxa"/>
                <w:left w:w="0" w:type="dxa"/>
                <w:bottom w:w="0" w:type="dxa"/>
                <w:right w:w="0" w:type="dxa"/>
              </w:tblCellMar>
            </w:tblPr>
            <w:tblGrid>
              <w:gridCol w:w="2910"/>
              <w:gridCol w:w="585"/>
              <w:gridCol w:w="1800"/>
              <w:gridCol w:w="2970"/>
              <w:gridCol w:w="555"/>
              <w:gridCol w:w="1800"/>
              <w:gridCol w:w="1815"/>
              <w:gridCol w:w="1860"/>
            </w:tblGrid>
            <w:tr>
              <w:tblPrEx>
                <w:shd w:val="clear" w:color="auto" w:fill="auto"/>
                <w:tblCellMar>
                  <w:top w:w="0" w:type="dxa"/>
                  <w:left w:w="0" w:type="dxa"/>
                  <w:bottom w:w="0" w:type="dxa"/>
                  <w:right w:w="0" w:type="dxa"/>
                </w:tblCellMar>
              </w:tblPrEx>
              <w:trPr>
                <w:trHeight w:val="308" w:hRule="atLeast"/>
              </w:trPr>
              <w:tc>
                <w:tcPr>
                  <w:tcW w:w="2910"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ind w:firstLine="442" w:firstLineChars="200"/>
                    <w:jc w:val="both"/>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w:t>
                  </w:r>
                  <w:r>
                    <w:rPr>
                      <w:rFonts w:hint="eastAsia" w:ascii="宋体" w:hAnsi="宋体" w:cs="宋体"/>
                      <w:b/>
                      <w:i w:val="0"/>
                      <w:color w:val="000000"/>
                      <w:kern w:val="0"/>
                      <w:sz w:val="22"/>
                      <w:szCs w:val="22"/>
                      <w:u w:val="none"/>
                      <w:lang w:val="en-US" w:eastAsia="zh-CN" w:bidi="ar"/>
                    </w:rPr>
                    <w:t xml:space="preserve">   </w:t>
                  </w:r>
                  <w:r>
                    <w:rPr>
                      <w:rFonts w:hint="eastAsia" w:ascii="宋体" w:hAnsi="宋体" w:eastAsia="宋体" w:cs="宋体"/>
                      <w:b/>
                      <w:i w:val="0"/>
                      <w:color w:val="000000"/>
                      <w:kern w:val="0"/>
                      <w:sz w:val="22"/>
                      <w:szCs w:val="22"/>
                      <w:u w:val="none"/>
                      <w:lang w:val="en-US" w:eastAsia="zh-CN" w:bidi="ar"/>
                    </w:rPr>
                    <w:t>计</w:t>
                  </w:r>
                </w:p>
              </w:tc>
              <w:tc>
                <w:tcPr>
                  <w:tcW w:w="58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8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234.48</w:t>
                  </w:r>
                </w:p>
              </w:tc>
              <w:tc>
                <w:tcPr>
                  <w:tcW w:w="297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55"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8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234.48</w:t>
                  </w:r>
                </w:p>
              </w:tc>
              <w:tc>
                <w:tcPr>
                  <w:tcW w:w="181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234.48</w:t>
                  </w:r>
                </w:p>
              </w:tc>
              <w:tc>
                <w:tcPr>
                  <w:tcW w:w="18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bl>
          <w:p>
            <w:pPr>
              <w:spacing w:line="240" w:lineRule="auto"/>
              <w:jc w:val="left"/>
              <w:rPr>
                <w:rFonts w:hint="eastAsia" w:ascii="宋体" w:hAnsi="宋体" w:eastAsia="宋体" w:cs="宋体"/>
                <w:i w:val="0"/>
                <w:color w:val="000000"/>
                <w:sz w:val="22"/>
                <w:szCs w:val="22"/>
                <w:u w:val="none"/>
              </w:rPr>
            </w:pPr>
          </w:p>
        </w:tc>
        <w:tc>
          <w:tcPr>
            <w:tcW w:w="546"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7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234.48</w:t>
            </w:r>
          </w:p>
        </w:tc>
        <w:tc>
          <w:tcPr>
            <w:tcW w:w="2600" w:type="dxa"/>
            <w:tcBorders>
              <w:bottom w:val="single" w:color="000000" w:sz="4" w:space="0"/>
              <w:right w:val="single" w:color="000000" w:sz="4" w:space="0"/>
            </w:tcBorders>
            <w:shd w:val="clear" w:color="FFFFFF" w:fill="C0C0C0"/>
            <w:vAlign w:val="center"/>
          </w:tcPr>
          <w:p>
            <w:pPr>
              <w:spacing w:line="240" w:lineRule="auto"/>
              <w:ind w:firstLine="663" w:firstLineChars="300"/>
              <w:jc w:val="left"/>
              <w:rPr>
                <w:rFonts w:hint="default" w:ascii="宋体" w:hAnsi="宋体" w:eastAsia="宋体" w:cs="宋体"/>
                <w:i w:val="0"/>
                <w:color w:val="000000"/>
                <w:sz w:val="22"/>
                <w:szCs w:val="22"/>
                <w:u w:val="none"/>
                <w:lang w:val="en-US"/>
              </w:rPr>
            </w:pPr>
            <w:r>
              <w:rPr>
                <w:rFonts w:hint="eastAsia" w:ascii="宋体" w:hAnsi="宋体" w:eastAsia="宋体" w:cs="宋体"/>
                <w:b/>
                <w:i w:val="0"/>
                <w:color w:val="000000"/>
                <w:kern w:val="0"/>
                <w:sz w:val="22"/>
                <w:szCs w:val="22"/>
                <w:u w:val="none"/>
                <w:lang w:val="en-US" w:eastAsia="zh-CN" w:bidi="ar"/>
              </w:rPr>
              <w:t>总</w:t>
            </w:r>
            <w:r>
              <w:rPr>
                <w:rFonts w:hint="eastAsia" w:ascii="宋体" w:hAnsi="宋体" w:cs="宋体"/>
                <w:b/>
                <w:i w:val="0"/>
                <w:color w:val="000000"/>
                <w:kern w:val="0"/>
                <w:sz w:val="22"/>
                <w:szCs w:val="22"/>
                <w:u w:val="none"/>
                <w:lang w:val="en-US" w:eastAsia="zh-CN" w:bidi="ar"/>
              </w:rPr>
              <w:t xml:space="preserve">  </w:t>
            </w:r>
            <w:r>
              <w:rPr>
                <w:rFonts w:hint="eastAsia" w:ascii="宋体" w:hAnsi="宋体" w:eastAsia="宋体" w:cs="宋体"/>
                <w:b/>
                <w:i w:val="0"/>
                <w:color w:val="000000"/>
                <w:kern w:val="0"/>
                <w:sz w:val="22"/>
                <w:szCs w:val="22"/>
                <w:u w:val="none"/>
                <w:lang w:val="en-US" w:eastAsia="zh-CN" w:bidi="ar"/>
              </w:rPr>
              <w:t>计</w:t>
            </w:r>
            <w:r>
              <w:rPr>
                <w:rFonts w:hint="eastAsia" w:ascii="宋体" w:hAnsi="宋体" w:cs="宋体"/>
                <w:b/>
                <w:i w:val="0"/>
                <w:color w:val="000000"/>
                <w:kern w:val="0"/>
                <w:sz w:val="22"/>
                <w:szCs w:val="22"/>
                <w:u w:val="none"/>
                <w:lang w:val="en-US" w:eastAsia="zh-CN" w:bidi="ar"/>
              </w:rPr>
              <w:t xml:space="preserve">   </w:t>
            </w:r>
          </w:p>
        </w:tc>
        <w:tc>
          <w:tcPr>
            <w:tcW w:w="375" w:type="dxa"/>
            <w:tcBorders>
              <w:bottom w:val="single" w:color="000000" w:sz="4" w:space="0"/>
              <w:right w:val="single" w:color="000000" w:sz="4" w:space="0"/>
            </w:tcBorders>
            <w:shd w:val="clear" w:color="FFFFFF" w:fill="C0C0C0"/>
            <w:vAlign w:val="center"/>
          </w:tcPr>
          <w:p>
            <w:pPr>
              <w:keepNext w:val="0"/>
              <w:keepLines w:val="0"/>
              <w:widowControl/>
              <w:suppressLineNumbers w:val="0"/>
              <w:spacing w:line="240" w:lineRule="auto"/>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762"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234.48</w:t>
            </w:r>
          </w:p>
        </w:tc>
        <w:tc>
          <w:tcPr>
            <w:tcW w:w="21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234.48</w:t>
            </w:r>
          </w:p>
        </w:tc>
        <w:tc>
          <w:tcPr>
            <w:tcW w:w="202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p>
        </w:tc>
      </w:tr>
    </w:tbl>
    <w:tbl>
      <w:tblPr>
        <w:tblStyle w:val="2"/>
        <w:tblpPr w:leftFromText="180" w:rightFromText="180" w:vertAnchor="text" w:horzAnchor="page" w:tblpX="577" w:tblpY="300"/>
        <w:tblOverlap w:val="never"/>
        <w:tblW w:w="107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63"/>
        <w:gridCol w:w="662"/>
        <w:gridCol w:w="626"/>
        <w:gridCol w:w="4068"/>
        <w:gridCol w:w="2340"/>
        <w:gridCol w:w="1250"/>
        <w:gridCol w:w="11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06" w:hRule="atLeast"/>
        </w:trPr>
        <w:tc>
          <w:tcPr>
            <w:tcW w:w="10785" w:type="dxa"/>
            <w:gridSpan w:val="7"/>
            <w:shd w:val="clear" w:color="auto" w:fill="auto"/>
            <w:vAlign w:val="bottom"/>
          </w:tcPr>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663" w:type="dxa"/>
            <w:shd w:val="clear" w:color="auto" w:fill="auto"/>
            <w:vAlign w:val="bottom"/>
          </w:tcPr>
          <w:p>
            <w:pPr>
              <w:rPr>
                <w:rFonts w:hint="default" w:ascii="Arial" w:hAnsi="Arial" w:cs="Arial"/>
                <w:i w:val="0"/>
                <w:color w:val="000000"/>
                <w:sz w:val="20"/>
                <w:szCs w:val="20"/>
                <w:u w:val="none"/>
              </w:rPr>
            </w:pPr>
          </w:p>
        </w:tc>
        <w:tc>
          <w:tcPr>
            <w:tcW w:w="662" w:type="dxa"/>
            <w:shd w:val="clear" w:color="auto" w:fill="auto"/>
            <w:vAlign w:val="bottom"/>
          </w:tcPr>
          <w:p>
            <w:pPr>
              <w:rPr>
                <w:rFonts w:hint="default" w:ascii="Arial" w:hAnsi="Arial" w:cs="Arial"/>
                <w:i w:val="0"/>
                <w:color w:val="000000"/>
                <w:sz w:val="20"/>
                <w:szCs w:val="20"/>
                <w:u w:val="none"/>
              </w:rPr>
            </w:pPr>
          </w:p>
        </w:tc>
        <w:tc>
          <w:tcPr>
            <w:tcW w:w="626" w:type="dxa"/>
            <w:shd w:val="clear" w:color="auto" w:fill="auto"/>
            <w:vAlign w:val="bottom"/>
          </w:tcPr>
          <w:p>
            <w:pPr>
              <w:rPr>
                <w:rFonts w:hint="default" w:ascii="Arial" w:hAnsi="Arial" w:cs="Arial"/>
                <w:i w:val="0"/>
                <w:color w:val="000000"/>
                <w:sz w:val="20"/>
                <w:szCs w:val="20"/>
                <w:u w:val="none"/>
              </w:rPr>
            </w:pPr>
          </w:p>
        </w:tc>
        <w:tc>
          <w:tcPr>
            <w:tcW w:w="4068" w:type="dxa"/>
            <w:shd w:val="clear" w:color="auto" w:fill="auto"/>
            <w:vAlign w:val="bottom"/>
          </w:tcPr>
          <w:p>
            <w:pPr>
              <w:rPr>
                <w:rFonts w:hint="default" w:ascii="Arial" w:hAnsi="Arial" w:cs="Arial"/>
                <w:i w:val="0"/>
                <w:color w:val="000000"/>
                <w:sz w:val="20"/>
                <w:szCs w:val="20"/>
                <w:u w:val="none"/>
              </w:rPr>
            </w:pPr>
          </w:p>
        </w:tc>
        <w:tc>
          <w:tcPr>
            <w:tcW w:w="2340" w:type="dxa"/>
            <w:shd w:val="clear" w:color="auto" w:fill="auto"/>
            <w:vAlign w:val="bottom"/>
          </w:tcPr>
          <w:p>
            <w:pPr>
              <w:rPr>
                <w:rFonts w:hint="default" w:ascii="Arial" w:hAnsi="Arial" w:cs="Arial"/>
                <w:i w:val="0"/>
                <w:color w:val="000000"/>
                <w:sz w:val="20"/>
                <w:szCs w:val="20"/>
                <w:u w:val="none"/>
              </w:rPr>
            </w:pPr>
          </w:p>
        </w:tc>
        <w:tc>
          <w:tcPr>
            <w:tcW w:w="1250" w:type="dxa"/>
            <w:shd w:val="clear" w:color="auto" w:fill="auto"/>
            <w:vAlign w:val="bottom"/>
          </w:tcPr>
          <w:p>
            <w:pPr>
              <w:rPr>
                <w:rFonts w:hint="default" w:ascii="Arial" w:hAnsi="Arial" w:cs="Arial"/>
                <w:i w:val="0"/>
                <w:color w:val="000000"/>
                <w:sz w:val="20"/>
                <w:szCs w:val="20"/>
                <w:u w:val="none"/>
              </w:rPr>
            </w:pPr>
          </w:p>
        </w:tc>
        <w:tc>
          <w:tcPr>
            <w:tcW w:w="1176"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0785" w:type="dxa"/>
            <w:gridSpan w:val="7"/>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6019"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234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25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176"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8" w:hRule="atLeast"/>
        </w:trPr>
        <w:tc>
          <w:tcPr>
            <w:tcW w:w="1951"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支出功能分类</w:t>
            </w:r>
          </w:p>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科目编码</w:t>
            </w:r>
          </w:p>
        </w:tc>
        <w:tc>
          <w:tcPr>
            <w:tcW w:w="406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34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68" w:hRule="atLeast"/>
        </w:trPr>
        <w:tc>
          <w:tcPr>
            <w:tcW w:w="1951"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0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34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2" w:hRule="atLeast"/>
        </w:trPr>
        <w:tc>
          <w:tcPr>
            <w:tcW w:w="1951"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0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34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6"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663"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类</w:t>
            </w:r>
          </w:p>
        </w:tc>
        <w:tc>
          <w:tcPr>
            <w:tcW w:w="66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款</w:t>
            </w:r>
          </w:p>
        </w:tc>
        <w:tc>
          <w:tcPr>
            <w:tcW w:w="62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w:t>
            </w:r>
          </w:p>
        </w:tc>
        <w:tc>
          <w:tcPr>
            <w:tcW w:w="40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3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7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9" w:hRule="atLeast"/>
        </w:trPr>
        <w:tc>
          <w:tcPr>
            <w:tcW w:w="663"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6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62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0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230.08</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43.58</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21.73</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抚恤</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21.85</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2080801</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死亡抚恤</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21.61</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2080899</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其他优抚支出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0.24</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医疗卫生与计划生育支出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计划生育事务</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2100799</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其他计划生育事务支出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城乡社区公共设施</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2120399</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其他城乡社区公共设施支出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5.71</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资源勘探信息等支出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w:t>
            </w:r>
          </w:p>
        </w:tc>
        <w:tc>
          <w:tcPr>
            <w:tcW w:w="406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支持中小企业发展和管理支出</w:t>
            </w:r>
          </w:p>
        </w:tc>
        <w:tc>
          <w:tcPr>
            <w:tcW w:w="234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12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165.45</w:t>
            </w:r>
          </w:p>
        </w:tc>
        <w:tc>
          <w:tcPr>
            <w:tcW w:w="117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2150801</w:t>
            </w:r>
          </w:p>
        </w:tc>
        <w:tc>
          <w:tcPr>
            <w:tcW w:w="4068" w:type="dxa"/>
            <w:tcBorders>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2340"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127.07</w:t>
            </w:r>
          </w:p>
        </w:tc>
        <w:tc>
          <w:tcPr>
            <w:tcW w:w="1250"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127.07</w:t>
            </w:r>
          </w:p>
        </w:tc>
        <w:tc>
          <w:tcPr>
            <w:tcW w:w="1176" w:type="dxa"/>
            <w:tcBorders>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2150802</w:t>
            </w:r>
          </w:p>
        </w:tc>
        <w:tc>
          <w:tcPr>
            <w:tcW w:w="4068"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23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30.23</w:t>
            </w:r>
          </w:p>
        </w:tc>
        <w:tc>
          <w:tcPr>
            <w:tcW w:w="125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30.23</w:t>
            </w:r>
          </w:p>
        </w:tc>
        <w:tc>
          <w:tcPr>
            <w:tcW w:w="1176"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2150805</w:t>
            </w:r>
          </w:p>
        </w:tc>
        <w:tc>
          <w:tcPr>
            <w:tcW w:w="4068"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中小企业发展专项</w:t>
            </w:r>
          </w:p>
        </w:tc>
        <w:tc>
          <w:tcPr>
            <w:tcW w:w="23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3.15</w:t>
            </w:r>
          </w:p>
        </w:tc>
        <w:tc>
          <w:tcPr>
            <w:tcW w:w="125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3.15</w:t>
            </w:r>
          </w:p>
        </w:tc>
        <w:tc>
          <w:tcPr>
            <w:tcW w:w="1176"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2150899</w:t>
            </w:r>
          </w:p>
        </w:tc>
        <w:tc>
          <w:tcPr>
            <w:tcW w:w="4068"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其他支持中小企业发展和管理支出</w:t>
            </w:r>
          </w:p>
        </w:tc>
        <w:tc>
          <w:tcPr>
            <w:tcW w:w="23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5.00</w:t>
            </w:r>
          </w:p>
        </w:tc>
        <w:tc>
          <w:tcPr>
            <w:tcW w:w="125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5.00</w:t>
            </w:r>
          </w:p>
        </w:tc>
        <w:tc>
          <w:tcPr>
            <w:tcW w:w="1176"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 w:hRule="atLeast"/>
        </w:trPr>
        <w:tc>
          <w:tcPr>
            <w:tcW w:w="1951"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w:t>
            </w:r>
          </w:p>
        </w:tc>
        <w:tc>
          <w:tcPr>
            <w:tcW w:w="4068"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住房保障支出</w:t>
            </w:r>
          </w:p>
        </w:tc>
        <w:tc>
          <w:tcPr>
            <w:tcW w:w="23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25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176"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w:t>
            </w:r>
          </w:p>
        </w:tc>
        <w:tc>
          <w:tcPr>
            <w:tcW w:w="4068"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住房改革支出</w:t>
            </w:r>
          </w:p>
        </w:tc>
        <w:tc>
          <w:tcPr>
            <w:tcW w:w="234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250"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176" w:type="dxa"/>
            <w:tcBorders>
              <w:top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951" w:type="dxa"/>
            <w:gridSpan w:val="3"/>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2210201</w:t>
            </w:r>
          </w:p>
        </w:tc>
        <w:tc>
          <w:tcPr>
            <w:tcW w:w="4068"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住房公积金</w:t>
            </w:r>
          </w:p>
        </w:tc>
        <w:tc>
          <w:tcPr>
            <w:tcW w:w="2340"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250"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12.63</w:t>
            </w:r>
          </w:p>
        </w:tc>
        <w:tc>
          <w:tcPr>
            <w:tcW w:w="1176" w:type="dxa"/>
            <w:tcBorders>
              <w:top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r>
    </w:tbl>
    <w:p>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注：本表反映部门本年度一般公共预算财政拨款支出情况。</w:t>
      </w:r>
    </w:p>
    <w:p>
      <w:pPr>
        <w:autoSpaceDE w:val="0"/>
        <w:autoSpaceDN w:val="0"/>
        <w:adjustRightInd w:val="0"/>
        <w:spacing w:line="360" w:lineRule="auto"/>
        <w:jc w:val="left"/>
        <w:rPr>
          <w:rFonts w:hint="eastAsia" w:ascii="仿宋" w:hAnsi="仿宋" w:eastAsia="仿宋" w:cs="仿宋_GB2312"/>
          <w:kern w:val="0"/>
          <w:sz w:val="30"/>
          <w:szCs w:val="30"/>
        </w:rPr>
      </w:pPr>
    </w:p>
    <w:tbl>
      <w:tblPr>
        <w:tblStyle w:val="2"/>
        <w:tblpPr w:leftFromText="180" w:rightFromText="180" w:vertAnchor="text" w:horzAnchor="page" w:tblpX="577" w:tblpY="1268"/>
        <w:tblOverlap w:val="never"/>
        <w:tblW w:w="110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18"/>
        <w:gridCol w:w="1763"/>
        <w:gridCol w:w="814"/>
        <w:gridCol w:w="1106"/>
        <w:gridCol w:w="1742"/>
        <w:gridCol w:w="548"/>
        <w:gridCol w:w="1002"/>
        <w:gridCol w:w="2038"/>
        <w:gridCol w:w="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233" w:hRule="atLeast"/>
        </w:trPr>
        <w:tc>
          <w:tcPr>
            <w:tcW w:w="11070" w:type="dxa"/>
            <w:gridSpan w:val="9"/>
            <w:shd w:val="clear" w:color="auto" w:fill="auto"/>
            <w:vAlign w:val="bottom"/>
          </w:tcPr>
          <w:p>
            <w:pPr>
              <w:tabs>
                <w:tab w:val="left" w:pos="1770"/>
                <w:tab w:val="center" w:pos="5512"/>
              </w:tabs>
              <w:jc w:val="left"/>
              <w:rPr>
                <w:rFonts w:hint="default" w:ascii="Arial" w:hAnsi="Arial" w:cs="Arial"/>
                <w:i w:val="0"/>
                <w:color w:val="000000"/>
                <w:sz w:val="20"/>
                <w:szCs w:val="20"/>
                <w:u w:val="none"/>
              </w:rPr>
            </w:pPr>
            <w:r>
              <w:rPr>
                <w:rFonts w:hint="eastAsia" w:ascii="宋体" w:hAnsi="宋体" w:cs="宋体"/>
                <w:i w:val="0"/>
                <w:color w:val="000000"/>
                <w:kern w:val="0"/>
                <w:sz w:val="36"/>
                <w:szCs w:val="36"/>
                <w:u w:val="none"/>
                <w:lang w:val="en-US" w:eastAsia="zh-CN" w:bidi="ar"/>
              </w:rPr>
              <w:tab/>
            </w:r>
            <w:r>
              <w:rPr>
                <w:rFonts w:hint="eastAsia" w:ascii="宋体" w:hAnsi="宋体" w:cs="宋体"/>
                <w:i w:val="0"/>
                <w:color w:val="000000"/>
                <w:kern w:val="0"/>
                <w:sz w:val="36"/>
                <w:szCs w:val="36"/>
                <w:u w:val="none"/>
                <w:lang w:val="en-US" w:eastAsia="zh-CN" w:bidi="ar"/>
              </w:rPr>
              <w:tab/>
            </w:r>
            <w:r>
              <w:rPr>
                <w:rFonts w:hint="eastAsia" w:ascii="宋体" w:hAnsi="宋体" w:eastAsia="宋体" w:cs="宋体"/>
                <w:i w:val="0"/>
                <w:color w:val="000000"/>
                <w:kern w:val="0"/>
                <w:sz w:val="44"/>
                <w:szCs w:val="44"/>
                <w:u w:val="none"/>
                <w:lang w:val="en-US" w:eastAsia="zh-CN" w:bidi="ar"/>
              </w:rPr>
              <w:t>一般公共预算财政拨款基本支出决算表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8" w:hRule="atLeast"/>
        </w:trPr>
        <w:tc>
          <w:tcPr>
            <w:tcW w:w="11070" w:type="dxa"/>
            <w:gridSpan w:val="9"/>
            <w:shd w:val="clear" w:color="auto" w:fill="auto"/>
            <w:vAlign w:val="bottom"/>
          </w:tcPr>
          <w:p>
            <w:pPr>
              <w:tabs>
                <w:tab w:val="left" w:pos="1770"/>
                <w:tab w:val="center" w:pos="5512"/>
              </w:tabs>
              <w:ind w:firstLine="10000" w:firstLineChars="5000"/>
              <w:jc w:val="left"/>
              <w:rPr>
                <w:rFonts w:hint="eastAsia" w:ascii="宋体" w:hAnsi="宋体" w:cs="宋体"/>
                <w:i w:val="0"/>
                <w:color w:val="000000"/>
                <w:kern w:val="0"/>
                <w:sz w:val="36"/>
                <w:szCs w:val="36"/>
                <w:u w:val="none"/>
                <w:lang w:val="en-US" w:eastAsia="zh-CN" w:bidi="ar"/>
              </w:rPr>
            </w:pPr>
            <w:r>
              <w:rPr>
                <w:rFonts w:hint="eastAsia" w:ascii="宋体" w:hAnsi="宋体" w:eastAsia="宋体" w:cs="宋体"/>
                <w:i w:val="0"/>
                <w:color w:val="000000"/>
                <w:kern w:val="0"/>
                <w:sz w:val="20"/>
                <w:szCs w:val="20"/>
                <w:u w:val="none"/>
                <w:lang w:val="en-US" w:eastAsia="zh-CN" w:bidi="ar"/>
              </w:rPr>
              <w:t>公开0</w:t>
            </w:r>
            <w:r>
              <w:rPr>
                <w:rFonts w:hint="eastAsia" w:ascii="宋体" w:hAnsi="宋体" w:cs="宋体"/>
                <w:i w:val="0"/>
                <w:color w:val="000000"/>
                <w:kern w:val="0"/>
                <w:sz w:val="20"/>
                <w:szCs w:val="20"/>
                <w:u w:val="none"/>
                <w:lang w:val="en-US" w:eastAsia="zh-CN" w:bidi="ar"/>
              </w:rPr>
              <w:t>6</w:t>
            </w:r>
            <w:r>
              <w:rPr>
                <w:rFonts w:hint="eastAsia" w:ascii="宋体" w:hAnsi="宋体" w:eastAsia="宋体" w:cs="宋体"/>
                <w:i w:val="0"/>
                <w:color w:val="000000"/>
                <w:kern w:val="0"/>
                <w:sz w:val="20"/>
                <w:szCs w:val="20"/>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7" w:hRule="atLeast"/>
        </w:trPr>
        <w:tc>
          <w:tcPr>
            <w:tcW w:w="11070" w:type="dxa"/>
            <w:gridSpan w:val="9"/>
            <w:shd w:val="clear" w:color="auto" w:fill="auto"/>
            <w:vAlign w:val="bottom"/>
          </w:tcPr>
          <w:p>
            <w:pPr>
              <w:keepNext w:val="0"/>
              <w:keepLines w:val="0"/>
              <w:widowControl/>
              <w:suppressLineNumbers w:val="0"/>
              <w:jc w:val="both"/>
              <w:textAlignment w:val="bottom"/>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99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人员经费</w:t>
            </w:r>
          </w:p>
        </w:tc>
        <w:tc>
          <w:tcPr>
            <w:tcW w:w="7075" w:type="dxa"/>
            <w:gridSpan w:val="6"/>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9"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经济分类科目编码</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科目名称</w:t>
            </w:r>
          </w:p>
        </w:tc>
        <w:tc>
          <w:tcPr>
            <w:tcW w:w="81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经济分类科目编码</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科目名称</w:t>
            </w:r>
          </w:p>
        </w:tc>
        <w:tc>
          <w:tcPr>
            <w:tcW w:w="54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经济分类科目编码</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科目名称</w:t>
            </w:r>
          </w:p>
        </w:tc>
        <w:tc>
          <w:tcPr>
            <w:tcW w:w="63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301</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工资福利支出</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161.43</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302</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商品和服务支出</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44.10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307</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债务利息及费用支出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30101</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80.52</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30201</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2.04</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30701</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30102</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37.93</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30202</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30702</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30103</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奖金</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8.62</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30203</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30703</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9"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30106</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30204</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30704</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30107</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30205</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水费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0.15</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310</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资本性支出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4"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30108</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21.73</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30206</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电费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0.26</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31001</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3"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30109</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30207</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0.57</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31002</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30110</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30208</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31003</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9"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30111</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公务员医疗补助缴款</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30209</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31005</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9"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30112</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30211</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6.51</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31006</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30113</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12.63</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30212</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31007</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30114</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30213</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3.20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31008</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4"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30199</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30214</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5.00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31009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303</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对个人和家庭的补助</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24.55</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30215</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31010</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30301</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30216</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0.93</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31011</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30302</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30217</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1.78</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31012</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30303</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30218</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31013</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30304</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21.61</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30224</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31019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30305</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生活补贴</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0.24</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30225</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0.80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31021</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8"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30306</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30226</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3.09</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31022</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30307</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30227</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8.15</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31099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30308</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30228</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4.37</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312</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对企业补助</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7"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30309</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2.70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30229</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31201</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4"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30310</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30231</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1.08</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31203</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30399</w:t>
            </w:r>
          </w:p>
        </w:tc>
        <w:tc>
          <w:tcPr>
            <w:tcW w:w="1763"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其他对个人和家庭的补助支出</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30239</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31204</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45"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30240</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31205</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30299</w:t>
            </w:r>
          </w:p>
        </w:tc>
        <w:tc>
          <w:tcPr>
            <w:tcW w:w="17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54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6.17</w:t>
            </w: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31299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17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54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kern w:val="0"/>
                <w:sz w:val="18"/>
                <w:szCs w:val="18"/>
                <w:u w:val="none"/>
                <w:lang w:val="en-US" w:eastAsia="zh-CN" w:bidi="ar"/>
              </w:rPr>
            </w:pP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399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b/>
                <w:i w:val="0"/>
                <w:color w:val="000000"/>
                <w:kern w:val="0"/>
                <w:sz w:val="22"/>
                <w:szCs w:val="22"/>
                <w:u w:val="none"/>
                <w:lang w:val="en-US" w:eastAsia="zh-CN" w:bidi="ar"/>
              </w:rPr>
              <w:t>其他支出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17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54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kern w:val="0"/>
                <w:sz w:val="18"/>
                <w:szCs w:val="18"/>
                <w:u w:val="none"/>
                <w:lang w:val="en-US" w:eastAsia="zh-CN" w:bidi="ar"/>
              </w:rPr>
            </w:pP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39906</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赠与</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17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54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kern w:val="0"/>
                <w:sz w:val="18"/>
                <w:szCs w:val="18"/>
                <w:u w:val="none"/>
                <w:lang w:val="en-US" w:eastAsia="zh-CN" w:bidi="ar"/>
              </w:rPr>
            </w:pP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39907</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17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54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kern w:val="0"/>
                <w:sz w:val="18"/>
                <w:szCs w:val="18"/>
                <w:u w:val="none"/>
                <w:lang w:val="en-US" w:eastAsia="zh-CN" w:bidi="ar"/>
              </w:rPr>
            </w:pP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39908</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418"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1763"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18"/>
                <w:szCs w:val="18"/>
                <w:u w:val="none"/>
              </w:rPr>
            </w:pPr>
          </w:p>
        </w:tc>
        <w:tc>
          <w:tcPr>
            <w:tcW w:w="814"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18"/>
                <w:szCs w:val="18"/>
                <w:u w:val="none"/>
              </w:rPr>
            </w:pPr>
          </w:p>
        </w:tc>
        <w:tc>
          <w:tcPr>
            <w:tcW w:w="1106"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17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kern w:val="0"/>
                <w:sz w:val="18"/>
                <w:szCs w:val="18"/>
                <w:u w:val="none"/>
                <w:lang w:val="en-US" w:eastAsia="zh-CN" w:bidi="ar"/>
              </w:rPr>
            </w:pPr>
          </w:p>
        </w:tc>
        <w:tc>
          <w:tcPr>
            <w:tcW w:w="548"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kern w:val="0"/>
                <w:sz w:val="18"/>
                <w:szCs w:val="18"/>
                <w:u w:val="none"/>
                <w:lang w:val="en-US" w:eastAsia="zh-CN" w:bidi="ar"/>
              </w:rPr>
            </w:pPr>
          </w:p>
        </w:tc>
        <w:tc>
          <w:tcPr>
            <w:tcW w:w="100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39999</w:t>
            </w:r>
          </w:p>
        </w:tc>
        <w:tc>
          <w:tcPr>
            <w:tcW w:w="2038"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67" w:hRule="atLeast"/>
        </w:trPr>
        <w:tc>
          <w:tcPr>
            <w:tcW w:w="3181" w:type="dxa"/>
            <w:gridSpan w:val="2"/>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人员经费合计</w:t>
            </w:r>
          </w:p>
        </w:tc>
        <w:tc>
          <w:tcPr>
            <w:tcW w:w="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185.98</w:t>
            </w:r>
          </w:p>
        </w:tc>
        <w:tc>
          <w:tcPr>
            <w:tcW w:w="6436" w:type="dxa"/>
            <w:gridSpan w:val="5"/>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公用支出合计</w:t>
            </w:r>
          </w:p>
        </w:tc>
        <w:tc>
          <w:tcPr>
            <w:tcW w:w="63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22"/>
                <w:szCs w:val="22"/>
                <w:u w:val="none"/>
                <w:lang w:val="en-US" w:eastAsia="zh-CN" w:bidi="ar"/>
              </w:rPr>
              <w:t>44.10</w:t>
            </w:r>
          </w:p>
        </w:tc>
      </w:tr>
    </w:tbl>
    <w:p>
      <w:pPr>
        <w:autoSpaceDE w:val="0"/>
        <w:autoSpaceDN w:val="0"/>
        <w:adjustRightInd w:val="0"/>
        <w:spacing w:line="360" w:lineRule="auto"/>
        <w:jc w:val="left"/>
        <w:rPr>
          <w:rFonts w:hint="eastAsia" w:ascii="宋体" w:hAnsi="宋体" w:eastAsia="宋体" w:cs="宋体"/>
          <w:kern w:val="0"/>
          <w:sz w:val="24"/>
          <w:szCs w:val="24"/>
        </w:rPr>
      </w:pPr>
    </w:p>
    <w:p>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注：本表反映部门本年度一般公共预算财政拨款基本支出明细情况。</w:t>
      </w:r>
    </w:p>
    <w:tbl>
      <w:tblPr>
        <w:tblStyle w:val="2"/>
        <w:tblpPr w:leftFromText="180" w:rightFromText="180" w:vertAnchor="text" w:horzAnchor="page" w:tblpX="502" w:tblpY="-8067"/>
        <w:tblOverlap w:val="never"/>
        <w:tblW w:w="103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618"/>
        <w:gridCol w:w="1304"/>
        <w:gridCol w:w="1814"/>
        <w:gridCol w:w="3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80" w:hRule="atLeast"/>
        </w:trPr>
        <w:tc>
          <w:tcPr>
            <w:tcW w:w="10339" w:type="dxa"/>
            <w:gridSpan w:val="4"/>
            <w:shd w:val="clear" w:color="auto" w:fill="auto"/>
            <w:vAlign w:val="bottom"/>
          </w:tcPr>
          <w:p>
            <w:pPr>
              <w:jc w:val="center"/>
              <w:rPr>
                <w:rFonts w:hint="eastAsia" w:ascii="宋体" w:hAnsi="宋体" w:eastAsia="宋体" w:cs="宋体"/>
                <w:i w:val="0"/>
                <w:color w:val="000000"/>
                <w:kern w:val="0"/>
                <w:sz w:val="44"/>
                <w:szCs w:val="44"/>
                <w:u w:val="none"/>
                <w:lang w:val="en-US" w:eastAsia="zh-CN" w:bidi="ar"/>
              </w:rPr>
            </w:pPr>
          </w:p>
          <w:p>
            <w:pPr>
              <w:jc w:val="center"/>
              <w:rPr>
                <w:rFonts w:hint="eastAsia" w:ascii="宋体" w:hAnsi="宋体" w:eastAsia="宋体" w:cs="宋体"/>
                <w:i w:val="0"/>
                <w:color w:val="000000"/>
                <w:kern w:val="0"/>
                <w:sz w:val="44"/>
                <w:szCs w:val="44"/>
                <w:u w:val="none"/>
                <w:lang w:val="en-US" w:eastAsia="zh-CN" w:bidi="ar"/>
              </w:rPr>
            </w:pPr>
          </w:p>
          <w:p>
            <w:pPr>
              <w:jc w:val="center"/>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 w:hRule="atLeast"/>
        </w:trPr>
        <w:tc>
          <w:tcPr>
            <w:tcW w:w="3618" w:type="dxa"/>
            <w:shd w:val="clear" w:color="auto" w:fill="auto"/>
            <w:vAlign w:val="bottom"/>
          </w:tcPr>
          <w:p>
            <w:pPr>
              <w:rPr>
                <w:rFonts w:hint="default" w:ascii="Arial" w:hAnsi="Arial" w:cs="Arial"/>
                <w:i w:val="0"/>
                <w:color w:val="000000"/>
                <w:sz w:val="20"/>
                <w:szCs w:val="20"/>
                <w:u w:val="none"/>
              </w:rPr>
            </w:pPr>
          </w:p>
        </w:tc>
        <w:tc>
          <w:tcPr>
            <w:tcW w:w="1304" w:type="dxa"/>
            <w:shd w:val="clear" w:color="auto" w:fill="auto"/>
            <w:vAlign w:val="bottom"/>
          </w:tcPr>
          <w:p>
            <w:pPr>
              <w:rPr>
                <w:rFonts w:hint="default" w:ascii="Arial" w:hAnsi="Arial" w:cs="Arial"/>
                <w:i w:val="0"/>
                <w:color w:val="000000"/>
                <w:sz w:val="20"/>
                <w:szCs w:val="20"/>
                <w:u w:val="none"/>
              </w:rPr>
            </w:pPr>
          </w:p>
        </w:tc>
        <w:tc>
          <w:tcPr>
            <w:tcW w:w="1814" w:type="dxa"/>
            <w:shd w:val="clear" w:color="auto" w:fill="auto"/>
            <w:vAlign w:val="bottom"/>
          </w:tcPr>
          <w:p>
            <w:pPr>
              <w:rPr>
                <w:rFonts w:hint="default" w:ascii="Arial" w:hAnsi="Arial" w:cs="Arial"/>
                <w:i w:val="0"/>
                <w:color w:val="000000"/>
                <w:sz w:val="20"/>
                <w:szCs w:val="20"/>
                <w:u w:val="none"/>
              </w:rPr>
            </w:pPr>
          </w:p>
        </w:tc>
        <w:tc>
          <w:tcPr>
            <w:tcW w:w="3603"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2" w:hRule="atLeast"/>
        </w:trPr>
        <w:tc>
          <w:tcPr>
            <w:tcW w:w="10339" w:type="dxa"/>
            <w:gridSpan w:val="4"/>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r>
              <w:rPr>
                <w:rFonts w:hint="eastAsia" w:ascii="宋体" w:hAnsi="宋体" w:cs="宋体"/>
                <w:i w:val="0"/>
                <w:color w:val="000000"/>
                <w:kern w:val="0"/>
                <w:sz w:val="20"/>
                <w:szCs w:val="20"/>
                <w:u w:val="none"/>
                <w:lang w:val="en-US" w:eastAsia="zh-CN" w:bidi="ar"/>
              </w:rPr>
              <w:t xml:space="preserve">                      </w:t>
            </w: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30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1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年初预算数</w:t>
            </w:r>
          </w:p>
        </w:tc>
        <w:tc>
          <w:tcPr>
            <w:tcW w:w="3603"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04"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1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60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2.86</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1.78</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1.78</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二、相关统计数</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361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130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81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t>
            </w:r>
          </w:p>
        </w:tc>
        <w:tc>
          <w:tcPr>
            <w:tcW w:w="360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3" w:hRule="atLeast"/>
        </w:trPr>
        <w:tc>
          <w:tcPr>
            <w:tcW w:w="10339"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注：2017年度预算数为“三公”经费年初财政拨款预算数，决算数是包括当年财政拨款预算和以前年度结转结余资金安排的实际支出。</w:t>
            </w:r>
          </w:p>
        </w:tc>
      </w:tr>
    </w:tbl>
    <w:p>
      <w:pPr>
        <w:autoSpaceDE w:val="0"/>
        <w:autoSpaceDN w:val="0"/>
        <w:adjustRightInd w:val="0"/>
        <w:spacing w:line="360" w:lineRule="auto"/>
        <w:jc w:val="left"/>
        <w:rPr>
          <w:rFonts w:hint="eastAsia" w:ascii="宋体" w:hAnsi="宋体" w:eastAsia="宋体" w:cs="宋体"/>
          <w:kern w:val="0"/>
          <w:sz w:val="24"/>
          <w:szCs w:val="24"/>
        </w:rPr>
      </w:pPr>
      <w:r>
        <w:rPr>
          <w:rFonts w:hint="eastAsia"/>
          <w:szCs w:val="30"/>
        </w:rPr>
        <w:drawing>
          <wp:inline distT="0" distB="0" distL="0" distR="0">
            <wp:extent cx="5855335" cy="2361565"/>
            <wp:effectExtent l="0" t="0" r="12065" b="635"/>
            <wp:docPr id="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noChangeArrowheads="1"/>
                    </pic:cNvPicPr>
                  </pic:nvPicPr>
                  <pic:blipFill>
                    <a:blip r:embed="rId4"/>
                    <a:srcRect/>
                    <a:stretch>
                      <a:fillRect/>
                    </a:stretch>
                  </pic:blipFill>
                  <pic:spPr>
                    <a:xfrm>
                      <a:off x="0" y="0"/>
                      <a:ext cx="5855335" cy="2361565"/>
                    </a:xfrm>
                    <a:prstGeom prst="rect">
                      <a:avLst/>
                    </a:prstGeom>
                    <a:noFill/>
                    <a:ln w="9525">
                      <a:noFill/>
                      <a:miter lim="800000"/>
                      <a:headEnd/>
                      <a:tailEnd/>
                    </a:ln>
                  </pic:spPr>
                </pic:pic>
              </a:graphicData>
            </a:graphic>
          </wp:inline>
        </w:drawing>
      </w:r>
      <w:r>
        <w:rPr>
          <w:rFonts w:hint="eastAsia" w:ascii="宋体" w:hAnsi="宋体" w:eastAsia="宋体" w:cs="宋体"/>
          <w:kern w:val="0"/>
          <w:sz w:val="24"/>
          <w:szCs w:val="24"/>
        </w:rPr>
        <w:t>注：本表反映部门本年度“三公”经费支出预决算情况。其中，预算数为“三公”经费年初预算数，决算数是包括当年一般公共预算财政拨款和以前年度结转资金安排的实际支出。</w:t>
      </w:r>
    </w:p>
    <w:p>
      <w:pPr>
        <w:autoSpaceDE w:val="0"/>
        <w:autoSpaceDN w:val="0"/>
        <w:adjustRightInd w:val="0"/>
        <w:spacing w:line="360" w:lineRule="auto"/>
        <w:jc w:val="left"/>
        <w:rPr>
          <w:rFonts w:hint="eastAsia" w:ascii="宋体" w:hAnsi="宋体" w:eastAsia="宋体" w:cs="宋体"/>
          <w:kern w:val="0"/>
          <w:sz w:val="24"/>
          <w:szCs w:val="24"/>
        </w:rPr>
      </w:pP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ascii="仿宋" w:hAnsi="仿宋" w:eastAsia="仿宋" w:cs="仿宋_GB2312"/>
          <w:kern w:val="0"/>
          <w:sz w:val="30"/>
          <w:szCs w:val="30"/>
        </w:rPr>
      </w:pPr>
    </w:p>
    <w:tbl>
      <w:tblPr>
        <w:tblStyle w:val="2"/>
        <w:tblpPr w:leftFromText="180" w:rightFromText="180" w:vertAnchor="text" w:horzAnchor="page" w:tblpX="622" w:tblpY="-9097"/>
        <w:tblOverlap w:val="never"/>
        <w:tblW w:w="9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78"/>
        <w:gridCol w:w="1174"/>
        <w:gridCol w:w="23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859" w:hRule="atLeast"/>
        </w:trPr>
        <w:tc>
          <w:tcPr>
            <w:tcW w:w="9450" w:type="dxa"/>
            <w:gridSpan w:val="3"/>
            <w:shd w:val="clear" w:color="auto" w:fill="auto"/>
            <w:vAlign w:val="bottom"/>
          </w:tcPr>
          <w:p>
            <w:pPr>
              <w:tabs>
                <w:tab w:val="left" w:pos="1290"/>
                <w:tab w:val="center" w:pos="4770"/>
              </w:tabs>
              <w:jc w:val="left"/>
              <w:rPr>
                <w:rFonts w:hint="eastAsia" w:ascii="宋体" w:hAnsi="宋体" w:cs="宋体"/>
                <w:i w:val="0"/>
                <w:color w:val="000000"/>
                <w:kern w:val="0"/>
                <w:sz w:val="44"/>
                <w:szCs w:val="44"/>
                <w:u w:val="none"/>
                <w:lang w:val="en-US" w:eastAsia="zh-CN" w:bidi="ar"/>
              </w:rPr>
            </w:pPr>
          </w:p>
          <w:p>
            <w:pPr>
              <w:tabs>
                <w:tab w:val="left" w:pos="1290"/>
                <w:tab w:val="center" w:pos="4770"/>
              </w:tabs>
              <w:jc w:val="left"/>
              <w:rPr>
                <w:rFonts w:hint="eastAsia" w:ascii="宋体" w:hAnsi="宋体" w:cs="宋体"/>
                <w:i w:val="0"/>
                <w:color w:val="000000"/>
                <w:kern w:val="0"/>
                <w:sz w:val="44"/>
                <w:szCs w:val="44"/>
                <w:u w:val="none"/>
                <w:lang w:val="en-US" w:eastAsia="zh-CN" w:bidi="ar"/>
              </w:rPr>
            </w:pPr>
          </w:p>
          <w:p>
            <w:pPr>
              <w:tabs>
                <w:tab w:val="left" w:pos="1290"/>
                <w:tab w:val="center" w:pos="4770"/>
              </w:tabs>
              <w:jc w:val="left"/>
              <w:rPr>
                <w:rFonts w:hint="eastAsia" w:ascii="宋体" w:hAnsi="宋体" w:cs="宋体"/>
                <w:i w:val="0"/>
                <w:color w:val="000000"/>
                <w:kern w:val="0"/>
                <w:sz w:val="44"/>
                <w:szCs w:val="44"/>
                <w:u w:val="none"/>
                <w:lang w:val="en-US" w:eastAsia="zh-CN" w:bidi="ar"/>
              </w:rPr>
            </w:pPr>
            <w:r>
              <w:rPr>
                <w:rFonts w:hint="eastAsia" w:ascii="宋体" w:hAnsi="宋体" w:cs="宋体"/>
                <w:i w:val="0"/>
                <w:color w:val="000000"/>
                <w:kern w:val="0"/>
                <w:sz w:val="44"/>
                <w:szCs w:val="44"/>
                <w:u w:val="none"/>
                <w:lang w:val="en-US" w:eastAsia="zh-CN" w:bidi="ar"/>
              </w:rPr>
              <w:tab/>
            </w:r>
            <w:r>
              <w:rPr>
                <w:rFonts w:hint="eastAsia" w:ascii="宋体" w:hAnsi="宋体" w:cs="宋体"/>
                <w:i w:val="0"/>
                <w:color w:val="000000"/>
                <w:kern w:val="0"/>
                <w:sz w:val="44"/>
                <w:szCs w:val="44"/>
                <w:u w:val="none"/>
                <w:lang w:val="en-US" w:eastAsia="zh-CN" w:bidi="ar"/>
              </w:rPr>
              <w:tab/>
            </w:r>
          </w:p>
          <w:p>
            <w:pPr>
              <w:tabs>
                <w:tab w:val="left" w:pos="1290"/>
                <w:tab w:val="center" w:pos="4770"/>
              </w:tabs>
              <w:ind w:firstLine="1760" w:firstLineChars="400"/>
              <w:jc w:val="left"/>
              <w:rPr>
                <w:rFonts w:hint="default" w:ascii="Arial" w:hAnsi="Arial" w:cs="Arial"/>
                <w:i w:val="0"/>
                <w:color w:val="000000"/>
                <w:sz w:val="20"/>
                <w:szCs w:val="20"/>
                <w:u w:val="none"/>
              </w:rPr>
            </w:pPr>
            <w:r>
              <w:rPr>
                <w:rFonts w:hint="eastAsia" w:ascii="宋体" w:hAnsi="宋体" w:eastAsia="宋体" w:cs="宋体"/>
                <w:i w:val="0"/>
                <w:color w:val="000000"/>
                <w:kern w:val="0"/>
                <w:sz w:val="44"/>
                <w:szCs w:val="44"/>
                <w:u w:val="none"/>
                <w:lang w:val="en-US" w:eastAsia="zh-CN" w:bidi="ar"/>
              </w:rPr>
              <w:t>国有资产占用情况表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5878" w:type="dxa"/>
            <w:shd w:val="clear" w:color="auto" w:fill="auto"/>
            <w:vAlign w:val="bottom"/>
          </w:tcPr>
          <w:p>
            <w:pPr>
              <w:rPr>
                <w:rFonts w:hint="default" w:ascii="Arial" w:hAnsi="Arial" w:cs="Arial"/>
                <w:i w:val="0"/>
                <w:color w:val="000000"/>
                <w:sz w:val="20"/>
                <w:szCs w:val="20"/>
                <w:u w:val="none"/>
              </w:rPr>
            </w:pPr>
          </w:p>
        </w:tc>
        <w:tc>
          <w:tcPr>
            <w:tcW w:w="1174" w:type="dxa"/>
            <w:shd w:val="clear" w:color="auto" w:fill="auto"/>
            <w:vAlign w:val="bottom"/>
          </w:tcPr>
          <w:p>
            <w:pPr>
              <w:rPr>
                <w:rFonts w:hint="default" w:ascii="Arial" w:hAnsi="Arial" w:cs="Arial"/>
                <w:i w:val="0"/>
                <w:color w:val="000000"/>
                <w:sz w:val="20"/>
                <w:szCs w:val="20"/>
                <w:u w:val="none"/>
              </w:rPr>
            </w:pPr>
          </w:p>
        </w:tc>
        <w:tc>
          <w:tcPr>
            <w:tcW w:w="239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3" w:hRule="atLeast"/>
        </w:trPr>
        <w:tc>
          <w:tcPr>
            <w:tcW w:w="5878"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编制单位：大余县民营企业管理局</w:t>
            </w:r>
          </w:p>
        </w:tc>
        <w:tc>
          <w:tcPr>
            <w:tcW w:w="1174"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201</w:t>
            </w:r>
            <w:r>
              <w:rPr>
                <w:rFonts w:hint="eastAsia" w:ascii="宋体" w:hAnsi="宋体" w:cs="宋体"/>
                <w:i w:val="0"/>
                <w:color w:val="000000"/>
                <w:kern w:val="0"/>
                <w:sz w:val="20"/>
                <w:szCs w:val="20"/>
                <w:u w:val="none"/>
                <w:lang w:val="en-US" w:eastAsia="zh-CN" w:bidi="ar"/>
              </w:rPr>
              <w:t>8</w:t>
            </w:r>
            <w:r>
              <w:rPr>
                <w:rFonts w:hint="eastAsia" w:ascii="宋体" w:hAnsi="宋体" w:eastAsia="宋体" w:cs="宋体"/>
                <w:i w:val="0"/>
                <w:color w:val="000000"/>
                <w:kern w:val="0"/>
                <w:sz w:val="20"/>
                <w:szCs w:val="20"/>
                <w:u w:val="none"/>
                <w:lang w:val="en-US" w:eastAsia="zh-CN" w:bidi="ar"/>
              </w:rPr>
              <w:t>年度</w:t>
            </w:r>
          </w:p>
        </w:tc>
        <w:tc>
          <w:tcPr>
            <w:tcW w:w="2398"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单位：台、辆、套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  目</w:t>
            </w:r>
          </w:p>
        </w:tc>
        <w:tc>
          <w:tcPr>
            <w:tcW w:w="1174"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398" w:type="dxa"/>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一、车辆数合计(台、辆)</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0"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8</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8.其他用车</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9</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二、单价50万元（含）以上通用设备（台，套）</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10</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6" w:hRule="atLeast"/>
        </w:trPr>
        <w:tc>
          <w:tcPr>
            <w:tcW w:w="5878"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三、单价100万元（含）以上专用设备（台，套）</w:t>
            </w:r>
          </w:p>
        </w:tc>
        <w:tc>
          <w:tcPr>
            <w:tcW w:w="117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11</w:t>
            </w:r>
          </w:p>
        </w:tc>
        <w:tc>
          <w:tcPr>
            <w:tcW w:w="239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r>
    </w:tbl>
    <w:p>
      <w:pPr>
        <w:autoSpaceDE w:val="0"/>
        <w:autoSpaceDN w:val="0"/>
        <w:adjustRightInd w:val="0"/>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注：本表反映截止2018年12月31日，部门占用的国有资产情况。</w:t>
      </w:r>
    </w:p>
    <w:p>
      <w:pPr>
        <w:autoSpaceDE w:val="0"/>
        <w:autoSpaceDN w:val="0"/>
        <w:adjustRightInd w:val="0"/>
        <w:spacing w:line="360" w:lineRule="auto"/>
        <w:jc w:val="left"/>
        <w:rPr>
          <w:rFonts w:hint="eastAsia" w:ascii="仿宋" w:hAnsi="仿宋" w:eastAsia="仿宋" w:cs="仿宋_GB2312"/>
          <w:kern w:val="0"/>
          <w:sz w:val="30"/>
          <w:szCs w:val="3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A150F6"/>
    <w:rsid w:val="19A150F6"/>
    <w:rsid w:val="2FB31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2021-05-19T08:35:00Z</dcterms:created>
  <dc:creator>Administrator</dc:creator>
  <cp:lastModifiedBy>Administrator</cp:lastModifiedBy>
  <dcterms:modified xsi:type="dcterms:W3CDTF">2021-05-21T08:28:47Z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7EA1FC75B1AE4B76A465BF75091A1C48</vt:lpwstr>
  </property>
</Properties>
</file>