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top w:w="15" w:type="dxa"/>
          <w:left w:w="15" w:type="dxa"/>
          <w:bottom w:w="15" w:type="dxa"/>
          <w:right w:w="15" w:type="dxa"/>
        </w:tblCellMar>
        <w:tblLook w:val="0000"/>
      </w:tblPr>
      <w:tblGrid>
        <w:gridCol w:w="675"/>
        <w:gridCol w:w="786"/>
        <w:gridCol w:w="964"/>
        <w:gridCol w:w="1273"/>
        <w:gridCol w:w="3022"/>
        <w:gridCol w:w="908"/>
        <w:gridCol w:w="708"/>
      </w:tblGrid>
      <w:tr w:rsidR="00D47931" w:rsidTr="00F1372A">
        <w:trPr>
          <w:trHeight w:val="600"/>
        </w:trPr>
        <w:tc>
          <w:tcPr>
            <w:tcW w:w="8336" w:type="dxa"/>
            <w:gridSpan w:val="7"/>
            <w:tcBorders>
              <w:bottom w:val="single" w:sz="4" w:space="0" w:color="000000"/>
            </w:tcBorders>
            <w:vAlign w:val="center"/>
          </w:tcPr>
          <w:p w:rsidR="00D47931" w:rsidRDefault="00D47931" w:rsidP="00F1372A">
            <w:pPr>
              <w:widowControl/>
              <w:jc w:val="center"/>
              <w:textAlignment w:val="center"/>
              <w:rPr>
                <w:rFonts w:ascii="黑体" w:eastAsia="黑体" w:hAnsi="宋体" w:cs="黑体"/>
                <w:b/>
                <w:color w:val="000000"/>
                <w:sz w:val="32"/>
                <w:szCs w:val="32"/>
              </w:rPr>
            </w:pPr>
            <w:r>
              <w:rPr>
                <w:rFonts w:ascii="黑体" w:eastAsia="黑体" w:hAnsi="宋体" w:cs="黑体" w:hint="eastAsia"/>
                <w:b/>
                <w:color w:val="000000"/>
                <w:kern w:val="0"/>
                <w:sz w:val="32"/>
                <w:szCs w:val="32"/>
              </w:rPr>
              <w:t>部门整体支出绩效评价指标体系评分表</w:t>
            </w:r>
          </w:p>
        </w:tc>
      </w:tr>
      <w:tr w:rsidR="00D47931" w:rsidTr="00F1372A">
        <w:trPr>
          <w:trHeight w:val="600"/>
        </w:trPr>
        <w:tc>
          <w:tcPr>
            <w:tcW w:w="675"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一级指标</w:t>
            </w:r>
          </w:p>
        </w:tc>
        <w:tc>
          <w:tcPr>
            <w:tcW w:w="786"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二级指标</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三级指标</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四级指标</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评分标准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评分依据及简要说明</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得分</w:t>
            </w:r>
          </w:p>
        </w:tc>
      </w:tr>
      <w:tr w:rsidR="00D47931" w:rsidTr="00F1372A">
        <w:trPr>
          <w:trHeight w:val="1500"/>
        </w:trPr>
        <w:tc>
          <w:tcPr>
            <w:tcW w:w="675" w:type="dxa"/>
            <w:vMerge w:val="restart"/>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履职效能（35分）</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工作目标（5分）</w:t>
            </w: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目标设定（4分）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目标依据充分性（2分）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符合</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99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工作目标合理性（2分）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①是否符合客观实际是否可实现、可完成；②是否将部门整体的工作目标细化分解，使其为可衡量、可比较。每项达到目标值得1分。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合理</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123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目标管理（1分）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目标管理有效性（1分）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①是否有对目标进行责任分解的相关工作机制；②目标管理工作机制是否科学、合理，是否能有效保障目标执行和落地。每项达到目标值得0.5分。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有效</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D47931" w:rsidTr="00F1372A">
        <w:trPr>
          <w:trHeight w:val="90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整体工作（15分）</w:t>
            </w:r>
          </w:p>
        </w:tc>
        <w:tc>
          <w:tcPr>
            <w:tcW w:w="964" w:type="dxa"/>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整体工作完成（15分）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总体工作完成率（15分）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总体工作完成率=单位年度工作要点已完成的数量/单位年度工作要点工作总数量；得分=指标实际完成值×15。</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完成</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15</w:t>
            </w:r>
          </w:p>
        </w:tc>
      </w:tr>
      <w:tr w:rsidR="00D47931" w:rsidTr="00F1372A">
        <w:trPr>
          <w:trHeight w:val="315"/>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重点工作（15分）</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rPr>
                <w:rFonts w:ascii="等线" w:eastAsia="等线" w:hAnsi="等线" w:cs="等线"/>
                <w:color w:val="000000"/>
                <w:sz w:val="20"/>
                <w:szCs w:val="20"/>
              </w:rPr>
            </w:pPr>
          </w:p>
        </w:tc>
      </w:tr>
      <w:tr w:rsidR="00D47931" w:rsidTr="00F1372A">
        <w:trPr>
          <w:trHeight w:val="375"/>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rPr>
                <w:rFonts w:ascii="等线" w:eastAsia="等线" w:hAnsi="等线" w:cs="等线"/>
                <w:color w:val="000000"/>
                <w:sz w:val="20"/>
                <w:szCs w:val="20"/>
              </w:rPr>
            </w:pPr>
          </w:p>
        </w:tc>
      </w:tr>
      <w:tr w:rsidR="00D47931" w:rsidTr="00F1372A">
        <w:trPr>
          <w:trHeight w:val="2115"/>
        </w:trPr>
        <w:tc>
          <w:tcPr>
            <w:tcW w:w="675"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管理效率（52分）</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预算管理（25分）</w:t>
            </w: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预算编制（6分）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预算编制完整性（4分）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w:t>
            </w:r>
            <w:proofErr w:type="gramStart"/>
            <w:r>
              <w:rPr>
                <w:rFonts w:ascii="等线" w:eastAsia="等线" w:hAnsi="等线" w:cs="等线"/>
                <w:color w:val="000000"/>
                <w:kern w:val="0"/>
                <w:sz w:val="20"/>
                <w:szCs w:val="20"/>
              </w:rPr>
              <w:t>公经费</w:t>
            </w:r>
            <w:proofErr w:type="gramEnd"/>
            <w:r>
              <w:rPr>
                <w:rFonts w:ascii="等线" w:eastAsia="等线" w:hAnsi="等线" w:cs="等线"/>
                <w:color w:val="000000"/>
                <w:kern w:val="0"/>
                <w:sz w:val="20"/>
                <w:szCs w:val="20"/>
              </w:rPr>
              <w:t>预算编制只减不增。每项达到目标值得1分。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完整</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4</w:t>
            </w:r>
          </w:p>
        </w:tc>
      </w:tr>
      <w:tr w:rsidR="00D47931" w:rsidTr="00F1372A">
        <w:trPr>
          <w:trHeight w:val="975"/>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预算科目设置合理性（2分）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①功能科目编制是否科学合理，编制到“项”；②经济科目的编制是否科学合理，编排至“款”。每项达到目标值得1分。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合理</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1290"/>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预算执行（16分）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预算执行率（12分）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预算执行率=（预算执行数/预算数）×100%。得分=指标实际完成值×12。其中，预算执行数指部门本年度实际执行的预算数；预算数指财政部门批复的本年度部门的预算数。</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12</w:t>
            </w:r>
          </w:p>
        </w:tc>
      </w:tr>
      <w:tr w:rsidR="00D47931" w:rsidTr="00F1372A">
        <w:trPr>
          <w:trHeight w:val="2340"/>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预算调整率（2分）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1050"/>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结转结余变动率（2分）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结转结余变动率=[（本年度累计结转结余资金总额-上年度累计结转结余资金总额）/上年度累计结转结余资金总额]×100%；比率小于等于0，得2分；比率大于0，得0分。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915"/>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部门决算（1分）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部门决算编报质量（1分）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①是否按照相关编审要求报送；②部门决算编报的单位范围和资金范围是否符合相关要求。每项达到目标值得0.5分。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达标</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D47931" w:rsidTr="00F1372A">
        <w:trPr>
          <w:trHeight w:val="555"/>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预算改革（2分）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三年滚动财政规划（1分）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按文件规定编制了本部门（单位）中期财政规划得1分。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完成</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D47931" w:rsidTr="00F1372A">
        <w:trPr>
          <w:trHeight w:val="555"/>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政府部门财务报告（1分）</w:t>
            </w:r>
          </w:p>
        </w:tc>
        <w:tc>
          <w:tcPr>
            <w:tcW w:w="3022" w:type="dxa"/>
            <w:tcBorders>
              <w:top w:val="single" w:sz="4" w:space="0" w:color="000000"/>
              <w:left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按文件规定编制了政府部门财务报告得1分。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完成</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D47931" w:rsidTr="00F1372A">
        <w:trPr>
          <w:trHeight w:val="960"/>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收支管理（5分）</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收入管理（2分）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收入管理规范性（2分）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财政拨款收入、事业收入、上级补助收入、下属单位上缴收入、经营收入及其他收入管理是否符合财务规定。达到目标值得2分。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规范</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720"/>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支出管理（3分）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支出管理规范性（2分）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基本支出和项目支出是否符合财务规定及相关制度办法的有关规定。达到目标值得2分。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符合</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930"/>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重点支出结构合理性（1分）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重点项目支出是否合理（重点支出保障率=（重点项目支出/项目总支出）×100%）；得分=指标实际完成值×1。</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合理</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D47931" w:rsidTr="00F1372A">
        <w:trPr>
          <w:trHeight w:val="1800"/>
        </w:trPr>
        <w:tc>
          <w:tcPr>
            <w:tcW w:w="675" w:type="dxa"/>
            <w:vMerge w:val="restart"/>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lastRenderedPageBreak/>
              <w:t>管理效率（52分）</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财务管理（6分）</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制度完备（1.5分）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财务管理制度的完备性（1.5分）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完备</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1.5</w:t>
            </w:r>
          </w:p>
        </w:tc>
      </w:tr>
      <w:tr w:rsidR="00D47931" w:rsidTr="00F1372A">
        <w:trPr>
          <w:trHeight w:val="78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采购管理（2分）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政府采购执行率（2分）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政府采购执行率=（实际政府采购金额/政府采购预算数）×100%；得分=指标实际完成值×2。</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完成</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282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内部控制（2.5分）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内控制度有效性（2.5分）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有效</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2.5</w:t>
            </w:r>
          </w:p>
        </w:tc>
      </w:tr>
      <w:tr w:rsidR="00D47931" w:rsidTr="00F1372A">
        <w:trPr>
          <w:trHeight w:val="201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资产管理（4分）</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规范管理（2分）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资产管理规范性（2分）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规范</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114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有效使用（2分）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部门固定资产利用率（2分）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部门固定资产利用率=（部门实际在用固定资产总额/部门所有固定资产总额）×100%；得分=指标实际完成值×2。</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达标</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105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成本控制（12分）</w:t>
            </w: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机构运转成本调控（12分）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一般性支出变动率（5分）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一般性支出变动率=[（本年度一般性支出-上年度一般性支出） /本年度一般性支出]×100%；比率小于等于0，得5分；比率大于0，得0分。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5</w:t>
            </w:r>
          </w:p>
        </w:tc>
      </w:tr>
      <w:tr w:rsidR="00D47931" w:rsidTr="00F1372A">
        <w:trPr>
          <w:trHeight w:val="99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人均公用经费变动率（3分）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人均公用经费变动率=[（本年度人均公用经费-上年度人均公用经费） /上年度人均公用经费]×100%；比率小于等于0，得3分；比率大于0，得0分。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3</w:t>
            </w:r>
          </w:p>
        </w:tc>
      </w:tr>
      <w:tr w:rsidR="00D47931" w:rsidTr="00F1372A">
        <w:trPr>
          <w:trHeight w:val="1215"/>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“三公经费”变动率（4分）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“三公经费”变动率=[（本年度“三公经费”总额-上年度“三公经费”总额） /上年度“三公经费”总额]×100%；比率小于等于0，得4分；比率大于0，得0分。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4</w:t>
            </w:r>
          </w:p>
        </w:tc>
      </w:tr>
      <w:tr w:rsidR="00D47931" w:rsidTr="00F1372A">
        <w:trPr>
          <w:trHeight w:val="480"/>
        </w:trPr>
        <w:tc>
          <w:tcPr>
            <w:tcW w:w="675" w:type="dxa"/>
            <w:vMerge w:val="restart"/>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服务满意（8分）</w:t>
            </w:r>
          </w:p>
        </w:tc>
        <w:tc>
          <w:tcPr>
            <w:tcW w:w="786" w:type="dxa"/>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服务对象满意</w:t>
            </w:r>
          </w:p>
        </w:tc>
        <w:tc>
          <w:tcPr>
            <w:tcW w:w="964" w:type="dxa"/>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满意</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4</w:t>
            </w:r>
          </w:p>
        </w:tc>
      </w:tr>
      <w:tr w:rsidR="00D47931" w:rsidTr="00F1372A">
        <w:trPr>
          <w:trHeight w:val="555"/>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利益相关方满意</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满意</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D47931">
            <w:pPr>
              <w:jc w:val="center"/>
              <w:rPr>
                <w:rFonts w:ascii="等线" w:eastAsia="等线" w:hAnsi="等线" w:cs="等线"/>
                <w:color w:val="000000"/>
                <w:sz w:val="20"/>
                <w:szCs w:val="20"/>
              </w:rPr>
            </w:pPr>
            <w:r>
              <w:rPr>
                <w:rFonts w:ascii="等线" w:eastAsia="等线" w:hAnsi="等线" w:cs="等线" w:hint="eastAsia"/>
                <w:color w:val="000000"/>
                <w:sz w:val="20"/>
                <w:szCs w:val="20"/>
              </w:rPr>
              <w:t>4</w:t>
            </w:r>
          </w:p>
        </w:tc>
      </w:tr>
      <w:tr w:rsidR="00D47931" w:rsidTr="00F1372A">
        <w:trPr>
          <w:trHeight w:val="630"/>
        </w:trPr>
        <w:tc>
          <w:tcPr>
            <w:tcW w:w="675"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可持续性（5分）</w:t>
            </w:r>
          </w:p>
        </w:tc>
        <w:tc>
          <w:tcPr>
            <w:tcW w:w="786"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r>
      <w:tr w:rsidR="00D47931" w:rsidTr="00F1372A">
        <w:trPr>
          <w:trHeight w:val="2010"/>
        </w:trPr>
        <w:tc>
          <w:tcPr>
            <w:tcW w:w="675"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b/>
                <w:color w:val="000000"/>
                <w:sz w:val="20"/>
                <w:szCs w:val="20"/>
              </w:rPr>
            </w:pPr>
            <w:r>
              <w:rPr>
                <w:rFonts w:ascii="等线" w:eastAsia="等线" w:hAnsi="等线" w:cs="等线"/>
                <w:b/>
                <w:color w:val="000000"/>
                <w:kern w:val="0"/>
                <w:sz w:val="20"/>
                <w:szCs w:val="20"/>
              </w:rPr>
              <w:t>减分项</w:t>
            </w:r>
          </w:p>
        </w:tc>
        <w:tc>
          <w:tcPr>
            <w:tcW w:w="786"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监督检查、审计、绩效评价中发现的问题</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监督检查、审计、绩效评价中发现的问题</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在市级以上组织的监督检查、审计、绩效评价中发现部门资金管理方面存在问题或项目绩效目标未达成的，一个问题扣1分，不重复扣分。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无</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r>
      <w:tr w:rsidR="00D47931" w:rsidTr="00F1372A">
        <w:trPr>
          <w:trHeight w:val="450"/>
        </w:trPr>
        <w:tc>
          <w:tcPr>
            <w:tcW w:w="7628" w:type="dxa"/>
            <w:gridSpan w:val="6"/>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b/>
                <w:color w:val="000000"/>
                <w:sz w:val="20"/>
                <w:szCs w:val="20"/>
              </w:rPr>
            </w:pPr>
            <w:r>
              <w:rPr>
                <w:rFonts w:ascii="等线" w:eastAsia="等线" w:hAnsi="等线" w:cs="等线"/>
                <w:b/>
                <w:color w:val="000000"/>
                <w:kern w:val="0"/>
                <w:sz w:val="20"/>
                <w:szCs w:val="20"/>
              </w:rPr>
              <w:t>总分</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403A27"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85</w:t>
            </w:r>
          </w:p>
        </w:tc>
      </w:tr>
      <w:tr w:rsidR="00D47931" w:rsidTr="00F1372A">
        <w:trPr>
          <w:trHeight w:val="420"/>
        </w:trPr>
        <w:tc>
          <w:tcPr>
            <w:tcW w:w="8336" w:type="dxa"/>
            <w:gridSpan w:val="7"/>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注：重点工作、服务满意、可持续性这三项单位根据年初目标实际情况设定指标和评分标准。</w:t>
            </w:r>
          </w:p>
        </w:tc>
      </w:tr>
    </w:tbl>
    <w:p w:rsidR="0044793A" w:rsidRPr="00D47931" w:rsidRDefault="0044793A"/>
    <w:sectPr w:rsidR="0044793A" w:rsidRPr="00D47931" w:rsidSect="0044793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47931"/>
    <w:rsid w:val="00403A27"/>
    <w:rsid w:val="0044793A"/>
    <w:rsid w:val="00D479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7931"/>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427</Words>
  <Characters>2439</Characters>
  <Application>Microsoft Office Word</Application>
  <DocSecurity>0</DocSecurity>
  <Lines>20</Lines>
  <Paragraphs>5</Paragraphs>
  <ScaleCrop>false</ScaleCrop>
  <Company/>
  <LinksUpToDate>false</LinksUpToDate>
  <CharactersWithSpaces>2861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2021-05-19T07:37:00Z</dcterms:created>
  <dcterms:modified xsi:type="dcterms:W3CDTF">2021-05-19T07:42:00Z</dcterms:modified>
</cp:coreProperties>
</file>