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3AE" w:rsidRDefault="00C32394">
      <w:pPr>
        <w:spacing w:line="411" w:lineRule="exact"/>
        <w:ind w:right="5"/>
        <w:jc w:val="center"/>
        <w:rPr>
          <w:sz w:val="20"/>
          <w:szCs w:val="20"/>
        </w:rPr>
      </w:pPr>
      <w:bookmarkStart w:id="0" w:name="page1"/>
      <w:bookmarkEnd w:id="0"/>
      <w:r>
        <w:rPr>
          <w:rFonts w:ascii="宋体" w:eastAsia="宋体" w:hAnsi="宋体" w:cs="宋体"/>
          <w:b/>
          <w:bCs/>
          <w:sz w:val="36"/>
          <w:szCs w:val="36"/>
        </w:rPr>
        <w:t>2017年</w:t>
      </w:r>
      <w:r w:rsidR="00462E7A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一般公共预算转移支付决算表</w:t>
      </w:r>
    </w:p>
    <w:p w:rsidR="00B723AE" w:rsidRDefault="00B723AE">
      <w:pPr>
        <w:spacing w:line="26" w:lineRule="exact"/>
        <w:rPr>
          <w:sz w:val="24"/>
          <w:szCs w:val="24"/>
        </w:rPr>
      </w:pPr>
    </w:p>
    <w:p w:rsidR="00B723AE" w:rsidRDefault="00C32394">
      <w:pPr>
        <w:spacing w:line="411" w:lineRule="exact"/>
        <w:ind w:right="5"/>
        <w:jc w:val="center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（分项目）</w:t>
      </w:r>
    </w:p>
    <w:p w:rsidR="00B723AE" w:rsidRDefault="00B723AE">
      <w:pPr>
        <w:spacing w:line="326" w:lineRule="exact"/>
        <w:rPr>
          <w:sz w:val="24"/>
          <w:szCs w:val="24"/>
        </w:rPr>
      </w:pPr>
    </w:p>
    <w:tbl>
      <w:tblPr>
        <w:tblW w:w="0" w:type="auto"/>
        <w:tblInd w:w="3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040"/>
        <w:gridCol w:w="1680"/>
        <w:gridCol w:w="1600"/>
        <w:gridCol w:w="30"/>
      </w:tblGrid>
      <w:tr w:rsidR="00B723AE">
        <w:trPr>
          <w:trHeight w:val="251"/>
        </w:trPr>
        <w:tc>
          <w:tcPr>
            <w:tcW w:w="5040" w:type="dxa"/>
            <w:vAlign w:val="bottom"/>
          </w:tcPr>
          <w:p w:rsidR="00B723AE" w:rsidRDefault="00B723AE">
            <w:pPr>
              <w:rPr>
                <w:sz w:val="21"/>
                <w:szCs w:val="21"/>
              </w:rPr>
            </w:pPr>
          </w:p>
        </w:tc>
        <w:tc>
          <w:tcPr>
            <w:tcW w:w="1680" w:type="dxa"/>
            <w:vAlign w:val="bottom"/>
          </w:tcPr>
          <w:p w:rsidR="00B723AE" w:rsidRDefault="00B723AE">
            <w:pPr>
              <w:rPr>
                <w:sz w:val="21"/>
                <w:szCs w:val="21"/>
              </w:rPr>
            </w:pPr>
          </w:p>
        </w:tc>
        <w:tc>
          <w:tcPr>
            <w:tcW w:w="1600" w:type="dxa"/>
            <w:vAlign w:val="bottom"/>
          </w:tcPr>
          <w:p w:rsidR="00B723AE" w:rsidRDefault="00C3239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单位：万元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44"/>
        </w:trPr>
        <w:tc>
          <w:tcPr>
            <w:tcW w:w="5040" w:type="dxa"/>
            <w:tcBorders>
              <w:bottom w:val="single" w:sz="8" w:space="0" w:color="auto"/>
            </w:tcBorders>
            <w:vAlign w:val="bottom"/>
          </w:tcPr>
          <w:p w:rsidR="00B723AE" w:rsidRDefault="00B723AE">
            <w:pPr>
              <w:rPr>
                <w:sz w:val="12"/>
                <w:szCs w:val="12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723AE" w:rsidRDefault="00B723AE">
            <w:pPr>
              <w:rPr>
                <w:sz w:val="12"/>
                <w:szCs w:val="12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B723AE" w:rsidRDefault="00B723AE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33"/>
        </w:trPr>
        <w:tc>
          <w:tcPr>
            <w:tcW w:w="50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51" w:lineRule="exact"/>
              <w:ind w:left="23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项目</w:t>
            </w:r>
          </w:p>
        </w:tc>
        <w:tc>
          <w:tcPr>
            <w:tcW w:w="1680" w:type="dxa"/>
            <w:vMerge w:val="restart"/>
            <w:tcBorders>
              <w:right w:val="single" w:sz="8" w:space="0" w:color="auto"/>
            </w:tcBorders>
            <w:vAlign w:val="bottom"/>
          </w:tcPr>
          <w:p w:rsidR="00B723AE" w:rsidRDefault="00C3239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2017年决算数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C3239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决算数为上年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34"/>
        </w:trPr>
        <w:tc>
          <w:tcPr>
            <w:tcW w:w="50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11"/>
                <w:szCs w:val="11"/>
              </w:rPr>
            </w:pPr>
          </w:p>
        </w:tc>
        <w:tc>
          <w:tcPr>
            <w:tcW w:w="1680" w:type="dxa"/>
            <w:vMerge/>
            <w:tcBorders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11"/>
                <w:szCs w:val="11"/>
              </w:rPr>
            </w:pPr>
          </w:p>
        </w:tc>
        <w:tc>
          <w:tcPr>
            <w:tcW w:w="1600" w:type="dxa"/>
            <w:vMerge w:val="restart"/>
            <w:tcBorders>
              <w:right w:val="single" w:sz="8" w:space="0" w:color="auto"/>
            </w:tcBorders>
            <w:vAlign w:val="bottom"/>
          </w:tcPr>
          <w:p w:rsidR="00B723AE" w:rsidRDefault="00C3239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决算数的%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37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11"/>
                <w:szCs w:val="11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11"/>
                <w:szCs w:val="11"/>
              </w:rPr>
            </w:pPr>
          </w:p>
        </w:tc>
        <w:tc>
          <w:tcPr>
            <w:tcW w:w="1600" w:type="dxa"/>
            <w:vMerge/>
            <w:tcBorders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84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7"/>
                <w:szCs w:val="7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7"/>
                <w:szCs w:val="7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43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一般性转移支付决算数：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99268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EB3ECC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111.0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62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14"/>
                <w:szCs w:val="1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14"/>
                <w:szCs w:val="1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（1）体制补助收入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B723AE">
            <w:pPr>
              <w:spacing w:line="27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（2）均衡性转移支付收入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18950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EB3ECC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95.7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（3）革命老区转移支付收入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3744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（4）县级基本财力保障机制奖补资金收入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2680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EB3ECC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123.7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（5）结算补助收入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1711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EB3ECC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65.8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（6）贫困地区转移支付收入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3997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B723AE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（7）资源枯竭型城市转移支付补助收入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 w:rsidP="00462E7A">
            <w:pPr>
              <w:spacing w:line="274" w:lineRule="exact"/>
              <w:jc w:val="center"/>
              <w:rPr>
                <w:sz w:val="24"/>
                <w:szCs w:val="24"/>
              </w:rPr>
            </w:pPr>
            <w:r w:rsidRPr="00462E7A"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6491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EB3ECC" w:rsidP="00EB3ECC">
            <w:pPr>
              <w:spacing w:line="274" w:lineRule="exact"/>
              <w:ind w:right="1"/>
              <w:jc w:val="center"/>
              <w:rPr>
                <w:sz w:val="24"/>
                <w:szCs w:val="24"/>
              </w:rPr>
            </w:pPr>
            <w:r w:rsidRPr="00EB3ECC"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100.0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（8）成品油价格和税费改革转移支付补助收入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184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EB3ECC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108.9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（9）基层公检法司转移支付收入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1889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EB3ECC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120.4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（10）义务教育等转移支付收入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6303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EB3ECC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80.6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（11）基本养老保险和低保等转移支付收入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13322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68.1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（12）城乡居民医疗保险转移支付收入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13857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B723AE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（13）农村综合改革转移支付收入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518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123.9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（14）产粮（油）大县奖励资金收入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112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430.8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（15）重点生态功能区转移支付收入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 w:rsidP="00462E7A">
            <w:pPr>
              <w:spacing w:line="274" w:lineRule="exact"/>
              <w:jc w:val="center"/>
              <w:rPr>
                <w:sz w:val="24"/>
                <w:szCs w:val="24"/>
              </w:rPr>
            </w:pPr>
            <w:r w:rsidRPr="00462E7A"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8603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 w:rsidP="00DC7C49">
            <w:pPr>
              <w:spacing w:line="274" w:lineRule="exact"/>
              <w:ind w:right="1"/>
              <w:jc w:val="center"/>
              <w:rPr>
                <w:sz w:val="24"/>
                <w:szCs w:val="24"/>
              </w:rPr>
            </w:pPr>
            <w:r w:rsidRPr="00DC7C49"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98.4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（16）固定数额补助收入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9956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263.0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（17）其他一般性转移支付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6951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30221.7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专项转移支付决算数：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w w:val="99"/>
                <w:sz w:val="24"/>
                <w:szCs w:val="24"/>
              </w:rPr>
              <w:t>42586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w w:val="99"/>
                <w:sz w:val="24"/>
                <w:szCs w:val="24"/>
              </w:rPr>
              <w:t>77.2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一般公共服务支出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296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124.4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外交支出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国防支出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15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300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公共安全支出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171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109.6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2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教育支出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4261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122.8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00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</w:tbl>
    <w:p w:rsidR="00B723AE" w:rsidRDefault="00B723AE">
      <w:pPr>
        <w:sectPr w:rsidR="00B723AE">
          <w:pgSz w:w="11900" w:h="16837"/>
          <w:pgMar w:top="845" w:right="1440" w:bottom="1440" w:left="1440" w:header="0" w:footer="0" w:gutter="0"/>
          <w:cols w:space="720" w:equalWidth="0">
            <w:col w:w="9025"/>
          </w:cols>
        </w:sectPr>
      </w:pPr>
    </w:p>
    <w:p w:rsidR="00B723AE" w:rsidRDefault="00C32394">
      <w:pPr>
        <w:spacing w:line="411" w:lineRule="exact"/>
        <w:ind w:right="5"/>
        <w:jc w:val="center"/>
        <w:rPr>
          <w:sz w:val="20"/>
          <w:szCs w:val="20"/>
        </w:rPr>
      </w:pPr>
      <w:bookmarkStart w:id="1" w:name="page2"/>
      <w:bookmarkEnd w:id="1"/>
      <w:r>
        <w:rPr>
          <w:rFonts w:ascii="宋体" w:eastAsia="宋体" w:hAnsi="宋体" w:cs="宋体"/>
          <w:b/>
          <w:bCs/>
          <w:sz w:val="36"/>
          <w:szCs w:val="36"/>
        </w:rPr>
        <w:lastRenderedPageBreak/>
        <w:t>2017年</w:t>
      </w:r>
      <w:r w:rsidR="00462E7A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一般公共预算转移支付决算表</w:t>
      </w:r>
    </w:p>
    <w:p w:rsidR="00B723AE" w:rsidRDefault="00B723AE">
      <w:pPr>
        <w:spacing w:line="26" w:lineRule="exact"/>
        <w:rPr>
          <w:sz w:val="20"/>
          <w:szCs w:val="20"/>
        </w:rPr>
      </w:pPr>
    </w:p>
    <w:p w:rsidR="00B723AE" w:rsidRDefault="00C32394">
      <w:pPr>
        <w:spacing w:line="411" w:lineRule="exact"/>
        <w:ind w:right="5"/>
        <w:jc w:val="center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（分项目）</w:t>
      </w:r>
    </w:p>
    <w:p w:rsidR="00B723AE" w:rsidRDefault="00B723AE">
      <w:pPr>
        <w:spacing w:line="326" w:lineRule="exact"/>
        <w:rPr>
          <w:sz w:val="20"/>
          <w:szCs w:val="20"/>
        </w:rPr>
      </w:pPr>
    </w:p>
    <w:tbl>
      <w:tblPr>
        <w:tblW w:w="0" w:type="auto"/>
        <w:tblInd w:w="3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040"/>
        <w:gridCol w:w="1680"/>
        <w:gridCol w:w="1600"/>
        <w:gridCol w:w="30"/>
      </w:tblGrid>
      <w:tr w:rsidR="00B723AE">
        <w:trPr>
          <w:trHeight w:val="251"/>
        </w:trPr>
        <w:tc>
          <w:tcPr>
            <w:tcW w:w="5040" w:type="dxa"/>
            <w:vAlign w:val="bottom"/>
          </w:tcPr>
          <w:p w:rsidR="00B723AE" w:rsidRDefault="00B723AE">
            <w:pPr>
              <w:rPr>
                <w:sz w:val="21"/>
                <w:szCs w:val="21"/>
              </w:rPr>
            </w:pPr>
          </w:p>
        </w:tc>
        <w:tc>
          <w:tcPr>
            <w:tcW w:w="1680" w:type="dxa"/>
            <w:vAlign w:val="bottom"/>
          </w:tcPr>
          <w:p w:rsidR="00B723AE" w:rsidRDefault="00B723AE">
            <w:pPr>
              <w:rPr>
                <w:sz w:val="21"/>
                <w:szCs w:val="21"/>
              </w:rPr>
            </w:pPr>
          </w:p>
        </w:tc>
        <w:tc>
          <w:tcPr>
            <w:tcW w:w="1600" w:type="dxa"/>
            <w:vAlign w:val="bottom"/>
          </w:tcPr>
          <w:p w:rsidR="00B723AE" w:rsidRDefault="00C3239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单位：万元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44"/>
        </w:trPr>
        <w:tc>
          <w:tcPr>
            <w:tcW w:w="5040" w:type="dxa"/>
            <w:tcBorders>
              <w:bottom w:val="single" w:sz="8" w:space="0" w:color="auto"/>
            </w:tcBorders>
            <w:vAlign w:val="bottom"/>
          </w:tcPr>
          <w:p w:rsidR="00B723AE" w:rsidRDefault="00B723AE">
            <w:pPr>
              <w:rPr>
                <w:sz w:val="12"/>
                <w:szCs w:val="12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723AE" w:rsidRDefault="00B723AE">
            <w:pPr>
              <w:rPr>
                <w:sz w:val="12"/>
                <w:szCs w:val="12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B723AE" w:rsidRDefault="00B723AE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33"/>
        </w:trPr>
        <w:tc>
          <w:tcPr>
            <w:tcW w:w="50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51" w:lineRule="exact"/>
              <w:ind w:left="23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项目</w:t>
            </w:r>
          </w:p>
        </w:tc>
        <w:tc>
          <w:tcPr>
            <w:tcW w:w="1680" w:type="dxa"/>
            <w:vMerge w:val="restart"/>
            <w:tcBorders>
              <w:right w:val="single" w:sz="8" w:space="0" w:color="auto"/>
            </w:tcBorders>
            <w:vAlign w:val="bottom"/>
          </w:tcPr>
          <w:p w:rsidR="00B723AE" w:rsidRDefault="00C32394">
            <w:pPr>
              <w:spacing w:line="251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2017年决算数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C3239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决算数为上年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34"/>
        </w:trPr>
        <w:tc>
          <w:tcPr>
            <w:tcW w:w="50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11"/>
                <w:szCs w:val="11"/>
              </w:rPr>
            </w:pPr>
          </w:p>
        </w:tc>
        <w:tc>
          <w:tcPr>
            <w:tcW w:w="1680" w:type="dxa"/>
            <w:vMerge/>
            <w:tcBorders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11"/>
                <w:szCs w:val="11"/>
              </w:rPr>
            </w:pPr>
          </w:p>
        </w:tc>
        <w:tc>
          <w:tcPr>
            <w:tcW w:w="1600" w:type="dxa"/>
            <w:vMerge w:val="restart"/>
            <w:tcBorders>
              <w:right w:val="single" w:sz="8" w:space="0" w:color="auto"/>
            </w:tcBorders>
            <w:vAlign w:val="bottom"/>
          </w:tcPr>
          <w:p w:rsidR="00B723AE" w:rsidRDefault="00C32394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决算数的%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137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11"/>
                <w:szCs w:val="11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11"/>
                <w:szCs w:val="11"/>
              </w:rPr>
            </w:pPr>
          </w:p>
        </w:tc>
        <w:tc>
          <w:tcPr>
            <w:tcW w:w="1600" w:type="dxa"/>
            <w:vMerge/>
            <w:tcBorders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84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7"/>
                <w:szCs w:val="7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7"/>
                <w:szCs w:val="7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科学技术支出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88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880.0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文化体育与传媒支出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2069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384.6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社会保障和就业支出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8431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76.5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医疗卫生与计划生育支出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3360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50.7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节能环保支出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2638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43.0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城乡社区支出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71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32.4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农林水支出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14081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8.8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交通运输支出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2765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78.5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资源勘探信息等支出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1117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39.5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商业服务业等支出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321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35.3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金融支出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100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25.0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国土海洋气象等支出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64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B723AE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住房保障支出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2429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93.8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粮油物资储备支出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8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2.0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373"/>
        </w:trPr>
        <w:tc>
          <w:tcPr>
            <w:tcW w:w="5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723AE" w:rsidRDefault="00C32394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其他收入支出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723AE" w:rsidRDefault="00462E7A">
            <w:pPr>
              <w:spacing w:line="274" w:lineRule="exact"/>
              <w:ind w:right="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301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B723AE" w:rsidRDefault="00DC7C49">
            <w:pPr>
              <w:spacing w:line="274" w:lineRule="exact"/>
              <w:ind w:right="2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860.0</w:t>
            </w: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  <w:tr w:rsidR="00B723AE">
        <w:trPr>
          <w:trHeight w:val="99"/>
        </w:trPr>
        <w:tc>
          <w:tcPr>
            <w:tcW w:w="5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723AE" w:rsidRDefault="00B723AE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723AE" w:rsidRDefault="00B723AE">
            <w:pPr>
              <w:rPr>
                <w:sz w:val="1"/>
                <w:szCs w:val="1"/>
              </w:rPr>
            </w:pPr>
          </w:p>
        </w:tc>
      </w:tr>
    </w:tbl>
    <w:p w:rsidR="00B723AE" w:rsidRDefault="00B723AE">
      <w:pPr>
        <w:spacing w:line="1" w:lineRule="exact"/>
        <w:rPr>
          <w:sz w:val="20"/>
          <w:szCs w:val="20"/>
        </w:rPr>
      </w:pPr>
    </w:p>
    <w:sectPr w:rsidR="00B723AE" w:rsidSect="00B723AE">
      <w:pgSz w:w="11900" w:h="16837"/>
      <w:pgMar w:top="845" w:right="1440" w:bottom="1440" w:left="1440" w:header="0" w:footer="0" w:gutter="0"/>
      <w:cols w:space="720" w:equalWidth="0">
        <w:col w:w="90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723AE"/>
    <w:rsid w:val="00462E7A"/>
    <w:rsid w:val="00B723AE"/>
    <w:rsid w:val="00C32394"/>
    <w:rsid w:val="00DC1C61"/>
    <w:rsid w:val="00DC7C49"/>
    <w:rsid w:val="00EB3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3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3</cp:revision>
  <dcterms:created xsi:type="dcterms:W3CDTF">2018-09-26T09:57:00Z</dcterms:created>
  <dcterms:modified xsi:type="dcterms:W3CDTF">2018-10-08T03:55:00Z</dcterms:modified>
</cp:coreProperties>
</file>