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333333"/>
          <w:sz w:val="36"/>
          <w:szCs w:val="36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36"/>
          <w:szCs w:val="36"/>
          <w:shd w:val="clear" w:color="auto" w:fill="FFFFFF"/>
          <w:lang w:eastAsia="zh-CN"/>
        </w:rPr>
        <w:t>黄龙镇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36"/>
          <w:szCs w:val="36"/>
          <w:shd w:val="clear" w:color="auto" w:fill="FFFFFF"/>
        </w:rPr>
        <w:t>政府信息公开工作年度报告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36"/>
          <w:szCs w:val="36"/>
          <w:shd w:val="clear" w:color="auto" w:fill="FFFFFF"/>
          <w:lang w:eastAsia="zh-CN"/>
        </w:rPr>
        <w:t>附件表格</w:t>
      </w:r>
    </w:p>
    <w:p>
      <w:pPr>
        <w:pStyle w:val="3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方正小标宋简体" w:hAnsi="方正小标宋简体" w:eastAsia="方正小标宋简体" w:cs="方正小标宋简体"/>
          <w:bCs/>
          <w:color w:val="333333"/>
          <w:sz w:val="36"/>
          <w:szCs w:val="36"/>
          <w:shd w:val="clear" w:color="auto" w:fill="FFFFFF"/>
          <w:lang w:eastAsia="zh-CN"/>
        </w:rPr>
      </w:pP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  <w:lang w:eastAsia="zh-CN"/>
        </w:rPr>
        <w:t>　　一、　总体情况</w:t>
      </w:r>
    </w:p>
    <w:p>
      <w:pPr>
        <w:pStyle w:val="3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宋体" w:hAnsi="宋体" w:cs="宋体"/>
          <w:color w:val="000000"/>
          <w:kern w:val="0"/>
          <w:sz w:val="20"/>
          <w:szCs w:val="20"/>
          <w:lang w:val="en-US" w:eastAsia="zh-CN" w:bidi="ar-SA"/>
        </w:rPr>
        <w:t>　　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-SA"/>
        </w:rPr>
        <w:t>见</w:t>
      </w:r>
      <w:r>
        <w:rPr>
          <w:rFonts w:hint="eastAsia" w:ascii="宋体" w:hAnsi="宋体" w:cs="宋体"/>
          <w:color w:val="000000"/>
          <w:kern w:val="0"/>
          <w:sz w:val="20"/>
          <w:szCs w:val="20"/>
          <w:lang w:val="en-US" w:eastAsia="zh-CN" w:bidi="ar-SA"/>
        </w:rPr>
        <w:t>2019年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-SA"/>
        </w:rPr>
        <w:t>黄龙镇政府信息公开工作年度报告</w:t>
      </w: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ascii="方正黑体简体" w:hAnsi="方正黑体简体" w:eastAsia="方正黑体简体" w:cs="方正黑体简体"/>
          <w:bCs/>
          <w:color w:val="333333"/>
        </w:rPr>
      </w:pPr>
      <w:r>
        <w:rPr>
          <w:rFonts w:hint="eastAsia"/>
          <w:bCs/>
          <w:color w:val="333333"/>
          <w:shd w:val="clear" w:color="auto" w:fill="FFFFFF"/>
        </w:rPr>
        <w:t>二、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主动公开政府信息情况</w:t>
      </w:r>
    </w:p>
    <w:tbl>
      <w:tblPr>
        <w:tblStyle w:val="4"/>
        <w:tblW w:w="8140" w:type="dxa"/>
        <w:jc w:val="center"/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（工作动态）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1050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1050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color w:val="333333"/>
        </w:rPr>
      </w:pP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b/>
          <w:color w:val="333333"/>
          <w:shd w:val="clear" w:color="auto" w:fill="FFFFFF"/>
        </w:rPr>
      </w:pP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ascii="方正黑体简体" w:hAnsi="方正黑体简体" w:eastAsia="方正黑体简体" w:cs="方正黑体简体"/>
          <w:color w:val="333333"/>
        </w:rPr>
      </w:pPr>
      <w:r>
        <w:rPr>
          <w:rFonts w:hint="eastAsia"/>
          <w:bCs/>
          <w:color w:val="333333"/>
          <w:shd w:val="clear" w:color="auto" w:fill="FFFFFF"/>
        </w:rPr>
        <w:t>三、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5"/>
        <w:gridCol w:w="2089"/>
        <w:gridCol w:w="814"/>
        <w:gridCol w:w="756"/>
        <w:gridCol w:w="756"/>
        <w:gridCol w:w="815"/>
        <w:gridCol w:w="976"/>
        <w:gridCol w:w="713"/>
        <w:gridCol w:w="67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0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1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7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color w:val="333333"/>
        </w:rPr>
      </w:pP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ascii="方正黑体简体" w:hAnsi="方正黑体简体" w:eastAsia="方正黑体简体" w:cs="方正黑体简体"/>
          <w:bCs/>
          <w:color w:val="333333"/>
        </w:rPr>
      </w:pPr>
      <w:r>
        <w:rPr>
          <w:rFonts w:hint="eastAsia"/>
          <w:bCs/>
          <w:color w:val="333333"/>
          <w:shd w:val="clear" w:color="auto" w:fill="FFFFFF"/>
        </w:rPr>
        <w:t>四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、政府信息公开行政复议、行政诉讼情况</w:t>
      </w: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color w:val="333333"/>
        </w:rPr>
      </w:pP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eastAsia="zh-CN"/>
              </w:rPr>
              <w:t>无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五、存在的主要问题及改进情况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政府信息公开工作存在的主要问题和改进措施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信息公开流程有待进一步规范，信息公开目录还不够细化，信息公开内容与公众需求存在一定差距，网上信息服务功能及服务效率有待进一步增强和提高。重点从以下方面进行改进：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（一）努力规范工作流程。进一步梳理所掌握的政府信息，及时提供，定期维护，确保政府信息公开工作能按照既定的工作流程有效运作，公众能够方便查询。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（二）进一步完善网站，逐步拓展网上服务项目，完善政府信息公开栏目，及时、正确公布较高质量的政务信息，提高群众的认知度和认可度。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（三）进一步充实信息公开内容，突出重点、热点和难点问题。把群众最关心、反应最强烈的事项作为政府信息公开的主要内容，切实发挥好信息公开平台的桥梁作用。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（四）加强学习培训，提高政府信息公开业务水平。制定年度学习培训规划，每年有重点、有侧重地开展学习培训。积极参加上级举办的信息公开相关专题培训，提高业务水平。</w:t>
      </w: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六、其他需要报告的事项</w:t>
      </w:r>
    </w:p>
    <w:p>
      <w:pP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无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34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D2A47"/>
    <w:rsid w:val="11AF1217"/>
    <w:rsid w:val="16D11F12"/>
    <w:rsid w:val="19494D8F"/>
    <w:rsid w:val="22104E2A"/>
    <w:rsid w:val="307B0568"/>
    <w:rsid w:val="3637562F"/>
    <w:rsid w:val="37754EEF"/>
    <w:rsid w:val="3E6462AE"/>
    <w:rsid w:val="67D167E6"/>
    <w:rsid w:val="7CB4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2020-01-16T08:03:36Z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