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309BB5">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《大余</w:t>
      </w:r>
      <w:r>
        <w:rPr>
          <w:rFonts w:hint="eastAsia" w:ascii="方正小标宋简体" w:hAnsi="方正小标宋简体" w:eastAsia="方正小标宋简体" w:cs="方正小标宋简体"/>
          <w:b w:val="0"/>
          <w:bCs w:val="0"/>
          <w:sz w:val="44"/>
          <w:szCs w:val="44"/>
        </w:rPr>
        <w:t>县202</w:t>
      </w:r>
      <w:r>
        <w:rPr>
          <w:rFonts w:hint="eastAsia" w:ascii="方正小标宋简体" w:hAnsi="方正小标宋简体" w:eastAsia="方正小标宋简体" w:cs="方正小标宋简体"/>
          <w:b w:val="0"/>
          <w:bCs w:val="0"/>
          <w:sz w:val="44"/>
          <w:szCs w:val="44"/>
          <w:lang w:val="en-US" w:eastAsia="zh-CN"/>
        </w:rPr>
        <w:t>5</w:t>
      </w:r>
      <w:r>
        <w:rPr>
          <w:rFonts w:hint="eastAsia" w:ascii="方正小标宋简体" w:hAnsi="方正小标宋简体" w:eastAsia="方正小标宋简体" w:cs="方正小标宋简体"/>
          <w:b w:val="0"/>
          <w:bCs w:val="0"/>
          <w:sz w:val="44"/>
          <w:szCs w:val="44"/>
          <w:lang w:eastAsia="zh-CN"/>
        </w:rPr>
        <w:t>—</w:t>
      </w: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7</w:t>
      </w:r>
      <w:r>
        <w:rPr>
          <w:rFonts w:hint="eastAsia" w:ascii="方正小标宋简体" w:hAnsi="方正小标宋简体" w:eastAsia="方正小标宋简体" w:cs="方正小标宋简体"/>
          <w:b w:val="0"/>
          <w:bCs w:val="0"/>
          <w:sz w:val="44"/>
          <w:szCs w:val="44"/>
        </w:rPr>
        <w:t>年度松材线虫病</w:t>
      </w:r>
    </w:p>
    <w:p w14:paraId="5A597B3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rPr>
        <w:t>防治实施方案</w:t>
      </w:r>
      <w:r>
        <w:rPr>
          <w:rFonts w:hint="eastAsia" w:ascii="方正小标宋简体" w:hAnsi="方正小标宋简体" w:eastAsia="方正小标宋简体" w:cs="方正小标宋简体"/>
          <w:b w:val="0"/>
          <w:bCs w:val="0"/>
          <w:sz w:val="44"/>
          <w:szCs w:val="44"/>
          <w:lang w:eastAsia="zh-CN"/>
        </w:rPr>
        <w:t>（征求意见稿）》起草说明</w:t>
      </w:r>
    </w:p>
    <w:p w14:paraId="38349376">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i w:val="0"/>
          <w:caps w:val="0"/>
          <w:color w:val="000000"/>
          <w:spacing w:val="0"/>
          <w:sz w:val="32"/>
          <w:szCs w:val="32"/>
          <w:shd w:val="clear" w:color="auto" w:fill="FFFFFF"/>
          <w:lang w:val="en-US" w:eastAsia="zh-CN"/>
        </w:rPr>
      </w:pPr>
    </w:p>
    <w:p w14:paraId="3A77BB9E">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根据工作安排，现就《大余县2025—2027年度松材线虫病防治实施方案（征求意见稿）》起草情况，作个简要说明。</w:t>
      </w:r>
    </w:p>
    <w:p w14:paraId="0094AEEA">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eastAsia" w:ascii="黑体" w:hAnsi="黑体" w:eastAsia="黑体" w:cs="黑体"/>
          <w:i w:val="0"/>
          <w:caps w:val="0"/>
          <w:color w:val="000000"/>
          <w:spacing w:val="0"/>
          <w:sz w:val="32"/>
          <w:szCs w:val="32"/>
          <w:shd w:val="clear" w:color="auto" w:fill="FFFFFF"/>
          <w:lang w:val="en-US" w:eastAsia="zh-CN"/>
        </w:rPr>
      </w:pPr>
      <w:r>
        <w:rPr>
          <w:rFonts w:hint="eastAsia" w:ascii="黑体" w:hAnsi="黑体" w:eastAsia="黑体" w:cs="黑体"/>
          <w:i w:val="0"/>
          <w:caps w:val="0"/>
          <w:color w:val="000000"/>
          <w:spacing w:val="0"/>
          <w:sz w:val="32"/>
          <w:szCs w:val="32"/>
          <w:shd w:val="clear" w:color="auto" w:fill="FFFFFF"/>
          <w:lang w:val="en-US" w:eastAsia="zh-CN"/>
        </w:rPr>
        <w:t>一、起草背景</w:t>
      </w:r>
    </w:p>
    <w:p w14:paraId="64017A75">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松材线虫病又称松树</w:t>
      </w:r>
      <w:r>
        <w:rPr>
          <w:rFonts w:hint="eastAsia" w:ascii="仿宋_GB2312" w:hAnsi="仿宋_GB2312" w:eastAsia="仿宋_GB2312" w:cs="仿宋_GB2312"/>
          <w:i w:val="0"/>
          <w:caps w:val="0"/>
          <w:color w:val="000000"/>
          <w:spacing w:val="0"/>
          <w:sz w:val="32"/>
          <w:szCs w:val="32"/>
          <w:shd w:val="clear" w:color="auto" w:fill="FFFFFF"/>
          <w:lang w:val="en-US" w:eastAsia="zh-CN"/>
        </w:rPr>
        <w:fldChar w:fldCharType="begin"/>
      </w:r>
      <w:r>
        <w:rPr>
          <w:rFonts w:hint="eastAsia" w:ascii="仿宋_GB2312" w:hAnsi="仿宋_GB2312" w:eastAsia="仿宋_GB2312" w:cs="仿宋_GB2312"/>
          <w:i w:val="0"/>
          <w:caps w:val="0"/>
          <w:color w:val="000000"/>
          <w:spacing w:val="0"/>
          <w:sz w:val="32"/>
          <w:szCs w:val="32"/>
          <w:shd w:val="clear" w:color="auto" w:fill="FFFFFF"/>
          <w:lang w:val="en-US" w:eastAsia="zh-CN"/>
        </w:rPr>
        <w:instrText xml:space="preserve"> HYPERLINK "https://baike.so.com/doc/5910476-6123383.html" \t "https://baike.so.com/doc/_blank" </w:instrText>
      </w:r>
      <w:r>
        <w:rPr>
          <w:rFonts w:hint="eastAsia" w:ascii="仿宋_GB2312" w:hAnsi="仿宋_GB2312" w:eastAsia="仿宋_GB2312" w:cs="仿宋_GB2312"/>
          <w:i w:val="0"/>
          <w:caps w:val="0"/>
          <w:color w:val="000000"/>
          <w:spacing w:val="0"/>
          <w:sz w:val="32"/>
          <w:szCs w:val="32"/>
          <w:shd w:val="clear" w:color="auto" w:fill="FFFFFF"/>
          <w:lang w:val="en-US" w:eastAsia="zh-CN"/>
        </w:rPr>
        <w:fldChar w:fldCharType="separate"/>
      </w:r>
      <w:r>
        <w:rPr>
          <w:rFonts w:hint="eastAsia" w:ascii="仿宋_GB2312" w:hAnsi="仿宋_GB2312" w:eastAsia="仿宋_GB2312" w:cs="仿宋_GB2312"/>
          <w:i w:val="0"/>
          <w:caps w:val="0"/>
          <w:color w:val="000000"/>
          <w:spacing w:val="0"/>
          <w:sz w:val="32"/>
          <w:szCs w:val="32"/>
          <w:shd w:val="clear" w:color="auto" w:fill="FFFFFF"/>
          <w:lang w:val="en-US" w:eastAsia="zh-CN"/>
        </w:rPr>
        <w:t>萎蔫病</w:t>
      </w:r>
      <w:r>
        <w:rPr>
          <w:rFonts w:hint="eastAsia" w:ascii="仿宋_GB2312" w:hAnsi="仿宋_GB2312" w:eastAsia="仿宋_GB2312" w:cs="仿宋_GB2312"/>
          <w:i w:val="0"/>
          <w:caps w:val="0"/>
          <w:color w:val="000000"/>
          <w:spacing w:val="0"/>
          <w:sz w:val="32"/>
          <w:szCs w:val="32"/>
          <w:shd w:val="clear" w:color="auto" w:fill="FFFFFF"/>
          <w:lang w:val="en-US" w:eastAsia="zh-CN"/>
        </w:rPr>
        <w:fldChar w:fldCharType="end"/>
      </w:r>
      <w:r>
        <w:rPr>
          <w:rFonts w:hint="eastAsia" w:ascii="仿宋_GB2312" w:hAnsi="仿宋_GB2312" w:eastAsia="仿宋_GB2312" w:cs="仿宋_GB2312"/>
          <w:i w:val="0"/>
          <w:caps w:val="0"/>
          <w:color w:val="000000"/>
          <w:spacing w:val="0"/>
          <w:sz w:val="32"/>
          <w:szCs w:val="32"/>
          <w:shd w:val="clear" w:color="auto" w:fill="FFFFFF"/>
          <w:lang w:val="en-US" w:eastAsia="zh-CN"/>
        </w:rPr>
        <w:t>。是松树的一种毁灭性流行病。在我国松褐天牛（Monochamusalternatus）是它的主要传媒昆虫。致病力强，寄主死亡速度快；传播快，且常常猝不及防；一旦发生，治理难度大。在我国，松材线虫病于1982年首次在南京中山陵发现，虽然得到全力防治，但40多年来，全国因松材线虫病损失的松树累计仍达数十亿株，造成的直接经济损失和生态服务价值损失逾千亿元。</w:t>
      </w:r>
    </w:p>
    <w:p w14:paraId="7CA2C38B">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根据国家林草局2025年第4号公告，松材线虫病疫情在全国18个省624个县级行政区发生，是我国最为严重的自然灾害之一。目前，我省有78个县市区发生松材线虫病疫情，发生面积超370万亩。赣州市20个县市区中，被国家林业局公布为松材线虫病疫区的有17个。呈现发生危害范围持续扩大，造成损失日益加大，危害性复杂性日益增强，直接威胁我国近9亿亩松林资源安全，如不采取有效治理措施，将对我国森林资源造成不可估量损失。</w:t>
      </w:r>
    </w:p>
    <w:p w14:paraId="5424EE38">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eastAsia" w:ascii="黑体" w:hAnsi="黑体" w:eastAsia="黑体" w:cs="黑体"/>
          <w:i w:val="0"/>
          <w:caps w:val="0"/>
          <w:color w:val="000000"/>
          <w:spacing w:val="0"/>
          <w:sz w:val="32"/>
          <w:szCs w:val="32"/>
          <w:shd w:val="clear" w:color="auto" w:fill="FFFFFF"/>
          <w:lang w:val="en-US" w:eastAsia="zh-CN"/>
        </w:rPr>
      </w:pPr>
      <w:r>
        <w:rPr>
          <w:rFonts w:hint="eastAsia" w:ascii="黑体" w:hAnsi="黑体" w:eastAsia="黑体" w:cs="黑体"/>
          <w:i w:val="0"/>
          <w:caps w:val="0"/>
          <w:color w:val="000000"/>
          <w:spacing w:val="0"/>
          <w:sz w:val="32"/>
          <w:szCs w:val="32"/>
          <w:shd w:val="clear" w:color="auto" w:fill="FFFFFF"/>
          <w:lang w:val="en-US" w:eastAsia="zh-CN"/>
        </w:rPr>
        <w:t>二、起草目的</w:t>
      </w:r>
    </w:p>
    <w:p w14:paraId="340C3B2E">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深入学习贯彻党的二十大精神，坚持以习近平生态文明思想为指引，牢固树立和践行绿水青山就是金山银山的理念，围绕巩固提升大余县松材线虫病防控五年攻坚行动成效，控制疫情增量，消减疫情存量。新城镇、池江镇、青龙镇、南安镇、樟斗镇等乡镇实现枯死松树和疫情面积双下降目标。争取列入市松材线虫病松林改造项目试点县，生态修复1.22万亩；在市民森林公园、牡丹亭文化园、梅关景区、丫山景区、矿山公园及部分高速沿线见面山等区域松林实施打孔注药防治松材线虫病。其他乡镇要加强监测严防疫情传入，确保全县完成市政府下达的年度防控目标任务，持续巩固松材线虫病防控成效。</w:t>
      </w:r>
    </w:p>
    <w:p w14:paraId="555F8A48">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eastAsia" w:ascii="黑体" w:hAnsi="黑体" w:eastAsia="黑体" w:cs="黑体"/>
          <w:i w:val="0"/>
          <w:caps w:val="0"/>
          <w:color w:val="000000"/>
          <w:spacing w:val="0"/>
          <w:sz w:val="32"/>
          <w:szCs w:val="32"/>
          <w:shd w:val="clear" w:color="auto" w:fill="FFFFFF"/>
          <w:lang w:val="en-US" w:eastAsia="zh-CN"/>
        </w:rPr>
      </w:pPr>
      <w:r>
        <w:rPr>
          <w:rFonts w:hint="eastAsia" w:ascii="黑体" w:hAnsi="黑体" w:eastAsia="黑体" w:cs="黑体"/>
          <w:i w:val="0"/>
          <w:caps w:val="0"/>
          <w:color w:val="000000"/>
          <w:spacing w:val="0"/>
          <w:sz w:val="32"/>
          <w:szCs w:val="32"/>
          <w:shd w:val="clear" w:color="auto" w:fill="FFFFFF"/>
          <w:lang w:val="en-US" w:eastAsia="zh-CN"/>
        </w:rPr>
        <w:t>三、制定依据</w:t>
      </w:r>
    </w:p>
    <w:p w14:paraId="4BFF2328">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中华人民共和国生物安全法》《中华人民共和国森林法》《植物检疫条例》《江西省林业有害生物防治条例》《国务院办公厅关于进一步加强林业有害生物防治工作的意见》（国办发〔2014〕26号）、国家林业和草原局《松材线虫病疫区和疫木管理办法》、（林生发〔2018〕117号）、国家林业和草原局《松材线虫病防治技术方案（2024年版）》（林生发〔2024〕78号）、《江西省松材线虫病防治办法》。</w:t>
      </w:r>
    </w:p>
    <w:p w14:paraId="52EC973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p>
    <w:p w14:paraId="5413BDF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p>
    <w:p w14:paraId="64970C38">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5440" w:firstLineChars="1700"/>
        <w:jc w:val="both"/>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大余县林业局</w:t>
      </w:r>
    </w:p>
    <w:p w14:paraId="229AC40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5120" w:firstLineChars="1600"/>
        <w:jc w:val="both"/>
        <w:textAlignment w:val="auto"/>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2025年10月27日</w:t>
      </w:r>
    </w:p>
    <w:p w14:paraId="5E3094BF">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Chars="0" w:right="0" w:rightChars="0" w:firstLine="643" w:firstLineChars="200"/>
        <w:jc w:val="both"/>
        <w:textAlignment w:val="auto"/>
        <w:rPr>
          <w:rFonts w:hint="eastAsia" w:ascii="仿宋_GB2312" w:hAnsi="仿宋_GB2312" w:eastAsia="仿宋_GB2312" w:cs="仿宋_GB2312"/>
          <w:b/>
          <w:bCs/>
          <w:i w:val="0"/>
          <w:iCs w:val="0"/>
          <w:caps w:val="0"/>
          <w:color w:val="333333"/>
          <w:spacing w:val="0"/>
          <w:sz w:val="32"/>
          <w:szCs w:val="32"/>
          <w:shd w:val="clear" w:color="auto" w:fill="FFFFFF"/>
        </w:rPr>
      </w:pPr>
    </w:p>
    <w:p w14:paraId="6C0CC218">
      <w:pPr>
        <w:keepNext w:val="0"/>
        <w:keepLines w:val="0"/>
        <w:pageBreakBefore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i w:val="0"/>
          <w:caps w:val="0"/>
          <w:color w:val="000000"/>
          <w:spacing w:val="0"/>
          <w:sz w:val="28"/>
          <w:szCs w:val="28"/>
          <w:shd w:val="clear" w:color="auto" w:fill="FFFFFF"/>
          <w:lang w:val="en-US" w:eastAsia="zh-CN"/>
        </w:rPr>
      </w:pPr>
    </w:p>
    <w:p w14:paraId="08AB52B9">
      <w:bookmarkStart w:id="0" w:name="_GoBack"/>
      <w:bookmarkEnd w:id="0"/>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8CB6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0F07F9">
                          <w:pPr>
                            <w:pStyle w:val="2"/>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hint="eastAsia" w:ascii="宋体" w:hAnsi="宋体" w:cs="宋体"/>
                              <w:sz w:val="28"/>
                              <w:szCs w:val="28"/>
                              <w:lang w:val="en-US" w:eastAsia="zh-CN"/>
                            </w:rPr>
                            <w:t>3</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380F07F9">
                    <w:pPr>
                      <w:pStyle w:val="2"/>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hint="eastAsia" w:ascii="宋体" w:hAnsi="宋体" w:cs="宋体"/>
                        <w:sz w:val="28"/>
                        <w:szCs w:val="28"/>
                        <w:lang w:val="en-US" w:eastAsia="zh-CN"/>
                      </w:rPr>
                      <w:t>3</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FE80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2025-10-29T03:02:05Z</dcterms:created>
  <dc:creator>Administrator</dc:creator>
  <cp:lastModifiedBy>大梦</cp:lastModifiedBy>
  <dcterms:modified xsi:type="dcterms:W3CDTF">2025-10-29T03:02:19Z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eyJoZGlkIjoiNjVkZTE0MzA0MTRkOWQ0YzQ0YWUxMDAzZjYwYmI1YTEiLCJ1c2VySWQiOiI1OTAxMjkwMDEifQ==</vt:lpwstr>
  </property>
  <property fmtid="{D5CDD505-2E9C-101B-9397-08002B2CF9AE}" pid="4" name="ICV">
    <vt:lpwstr>3E4A0960A7D24C0E84A8C2F655F1996A_12</vt:lpwstr>
  </property>
</Properties>
</file>