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大余县应急管理局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本年度报告依据《中华人民共和国政府信息公开条例》第五十条之规定，结合有关统计数据编制。本年度报告中所列数据的统计期限自202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余</w:t>
      </w:r>
      <w:r>
        <w:rPr>
          <w:rFonts w:hint="eastAsia" w:ascii="仿宋_GB2312" w:hAnsi="仿宋_GB2312" w:eastAsia="仿宋_GB2312" w:cs="仿宋_GB2312"/>
          <w:sz w:val="32"/>
          <w:szCs w:val="32"/>
        </w:rPr>
        <w:t>县人民政府网站（http://www.jxdy.gov.cn/dyxzf/index.shtml）下载。如对本报告有任何疑问，请与大余县应急管理局办公室联系（地址：大余县南安南安镇新珠村龙山路奥园广场对面，电话：8717888，邮编：341500）。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-1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应急管理局认真贯彻落实《中华人民共和国政府信息公开条例》和《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</w:t>
      </w:r>
      <w:r>
        <w:rPr>
          <w:rFonts w:hint="eastAsia" w:ascii="仿宋_GB2312" w:hAnsi="仿宋_GB2312" w:eastAsia="仿宋_GB2312" w:cs="仿宋_GB2312"/>
          <w:sz w:val="32"/>
          <w:szCs w:val="32"/>
        </w:rPr>
        <w:t>省政府信息公开规定》，按照省、市、县有关要求，积极开展政府信息公开工作，不断增强应急管理工作的透明度，切实保障人民群众的知情权、参与权和监督权。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主动公开情况。2023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年以来，总计在大余县政务信息公开平台发布工作动态类信息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536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条，安全生产类信息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62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条，应急管理类信息（含应急安全知识、应急信息、应急演练、应急预案等）共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53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条，行政执法公示9条。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(其他类412条）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依申请公开情况。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依法依规办理依申请信息公开工作，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收到政府信息公开申请0件，上年结转0件，当年办结0件，结转下年度0件，收到因政府信息公开引起的行政复议0件、行政诉讼0件。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政府信息管理情况。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围绕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应急安全知识、应急信息、应急演练、应急预案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等4个方面，规范设置“重点领域信息公开”专栏，</w:t>
      </w: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对主动公开的信息逐级审查后，依法主动公开，自觉接受社会监督。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政府信息公开平台建设情况。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保留“大余县应急管理局”微信公众号政务新媒体，严格实行“三审三校”和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保密审查制度，全年累计发布推送局微信公众号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336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篇。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监督保障情况。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根据上级关于推进政务公开的工作部署，我局信息公开具体日常工作由局办公室主要负责，负责具体信息收集上报工作，形成一把手亲自抓，分管领导具体抓的工作格局。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2023年未发生重大网络安全事件，未发生因不履行政务公开义务而发生的责任追究情况。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6"/>
        <w:tblW w:w="88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2280"/>
        <w:gridCol w:w="249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    章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三、收到和处理政府信息公开申请情况</w:t>
      </w:r>
    </w:p>
    <w:tbl>
      <w:tblPr>
        <w:tblStyle w:val="6"/>
        <w:tblW w:w="8691" w:type="dxa"/>
        <w:tblInd w:w="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2076"/>
        <w:gridCol w:w="615"/>
        <w:gridCol w:w="735"/>
        <w:gridCol w:w="705"/>
        <w:gridCol w:w="735"/>
        <w:gridCol w:w="765"/>
        <w:gridCol w:w="765"/>
        <w:gridCol w:w="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本列数据的勾稽关系为：第一项加第二项之和，等于第三项加第四项之和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13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自然人</w:t>
            </w:r>
          </w:p>
        </w:tc>
        <w:tc>
          <w:tcPr>
            <w:tcW w:w="370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法人或其他组织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561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科研机构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社会公益组织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法律服务机构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其他</w:t>
            </w: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restart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三、本年度办理结果</w:t>
            </w:r>
          </w:p>
        </w:tc>
        <w:tc>
          <w:tcPr>
            <w:tcW w:w="2976" w:type="dxa"/>
            <w:gridSpan w:val="2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（一）予以公开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（二）部分公开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（三）不予公开</w:t>
            </w: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1.属于国家秘密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2.其他法律行政法规禁止公开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3.危及“三安全一稳定”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4.保护第三方合法权益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5.属于三类内部事务信息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6.属于四类过程性信息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7.属于行政执法案卷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8.属于行政查询事项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（四）无法提供</w:t>
            </w: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1.本机关不掌握相关政府信息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2.没有现成信息需要另行制作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3.补正后申请内容仍不明确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（五）不予处理</w:t>
            </w:r>
          </w:p>
        </w:tc>
        <w:tc>
          <w:tcPr>
            <w:tcW w:w="2076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1.信访投诉举报类申请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2.重复申请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3.要求提供公开出版物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4.无正当理由大量反复申请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（六）其他处理</w:t>
            </w: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076" w:type="dxa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其他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76" w:type="dxa"/>
            <w:gridSpan w:val="2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（七）总计</w:t>
            </w:r>
          </w:p>
        </w:tc>
        <w:tc>
          <w:tcPr>
            <w:tcW w:w="6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61" w:type="dxa"/>
            <w:gridSpan w:val="3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四、结转下年度继续办理</w:t>
            </w:r>
          </w:p>
        </w:tc>
        <w:tc>
          <w:tcPr>
            <w:tcW w:w="61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76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6"/>
        <w:tblW w:w="10530" w:type="dxa"/>
        <w:tblInd w:w="-7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20"/>
        <w:gridCol w:w="675"/>
        <w:gridCol w:w="705"/>
        <w:gridCol w:w="705"/>
        <w:gridCol w:w="696"/>
        <w:gridCol w:w="774"/>
        <w:gridCol w:w="675"/>
        <w:gridCol w:w="660"/>
        <w:gridCol w:w="720"/>
        <w:gridCol w:w="720"/>
        <w:gridCol w:w="660"/>
        <w:gridCol w:w="705"/>
        <w:gridCol w:w="675"/>
        <w:gridCol w:w="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行政复议</w:t>
            </w:r>
          </w:p>
        </w:tc>
        <w:tc>
          <w:tcPr>
            <w:tcW w:w="7065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35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未经复议直接起诉</w:t>
            </w:r>
          </w:p>
        </w:tc>
        <w:tc>
          <w:tcPr>
            <w:tcW w:w="35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7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结果维护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结果纠正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其他结果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尚未审结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4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五、政府信息公开工作存在的主要问题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信息公开的内容还不够全面和深入，时效性还有待加强；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信息公开的形式还不够多样和灵活，有些群众还不太了解如何获取所需信息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2023年，我局未收取信息处理费。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无其他需要报告事项。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FC42D00E-F4AC-4233-91C9-94F73FD7C84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4E4ADA6-E422-4343-B0D4-EE954E03751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1434793-D198-4C0E-80B8-807ACFD9863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D863246-95E6-4569-A57A-C82A80B9817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D47AA14-6FAD-41EC-9C98-E839967B1DE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207A96"/>
    <w:multiLevelType w:val="singleLevel"/>
    <w:tmpl w:val="86207A96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51F0236"/>
    <w:multiLevelType w:val="singleLevel"/>
    <w:tmpl w:val="151F02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ZDk0MjY3ZDI3NTg1NTk0NTBmMTFiNjI1Y2JlNjYifQ=="/>
  </w:docVars>
  <w:rsids>
    <w:rsidRoot w:val="2EC00AB6"/>
    <w:rsid w:val="07876514"/>
    <w:rsid w:val="07920DCB"/>
    <w:rsid w:val="179E1DF6"/>
    <w:rsid w:val="220D4A68"/>
    <w:rsid w:val="2EC00AB6"/>
    <w:rsid w:val="464F59C0"/>
    <w:rsid w:val="52CA3EEC"/>
    <w:rsid w:val="5ACC65B5"/>
    <w:rsid w:val="5AE74CFE"/>
    <w:rsid w:val="68812637"/>
    <w:rsid w:val="6E34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autoRedefine/>
    <w:qFormat/>
    <w:uiPriority w:val="0"/>
    <w:pPr>
      <w:spacing w:after="120"/>
      <w:ind w:left="420" w:leftChars="200"/>
    </w:pPr>
  </w:style>
  <w:style w:type="paragraph" w:styleId="3">
    <w:name w:val="Normal Indent"/>
    <w:basedOn w:val="1"/>
    <w:autoRedefine/>
    <w:qFormat/>
    <w:uiPriority w:val="99"/>
    <w:pPr>
      <w:ind w:firstLine="420" w:firstLineChars="200"/>
    </w:pPr>
    <w:rPr>
      <w:rFonts w:eastAsia="仿宋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2024-01-04T07:40:00Z</dcterms:created>
  <dc:creator>小王同学</dc:creator>
  <cp:lastModifiedBy>小王同学</cp:lastModifiedBy>
  <cp:lastPrinted>2024-01-22T03:15:00Z</cp:lastPrinted>
  <dcterms:modified xsi:type="dcterms:W3CDTF">2024-01-25T03:20:18Z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80654A77A3F544FCA9FF0B08F06BFFC5_13</vt:lpwstr>
  </property>
</Properties>
</file>